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9E7D7" w14:textId="77777777" w:rsidR="00847FA7" w:rsidRDefault="00847FA7" w:rsidP="00783C01">
      <w:pPr>
        <w:jc w:val="center"/>
      </w:pPr>
    </w:p>
    <w:p w14:paraId="089E6BF7" w14:textId="2F16EE1F" w:rsidR="00B134F4" w:rsidRDefault="009F0EE7" w:rsidP="00783C01">
      <w:pPr>
        <w:jc w:val="center"/>
      </w:pPr>
      <w:r>
        <w:t xml:space="preserve"> </w:t>
      </w:r>
    </w:p>
    <w:p w14:paraId="40A097B4" w14:textId="7E86AA62" w:rsidR="00B134F4" w:rsidRPr="000B3EE1" w:rsidRDefault="00B134F4" w:rsidP="00B134F4">
      <w:pPr>
        <w:pStyle w:val="Heading1"/>
        <w:rPr>
          <w:rFonts w:ascii="Arial" w:hAnsi="Arial" w:cs="Arial"/>
          <w:sz w:val="22"/>
          <w:szCs w:val="22"/>
        </w:rPr>
      </w:pPr>
      <w:r w:rsidRPr="263B1E43">
        <w:rPr>
          <w:rFonts w:ascii="Arial" w:hAnsi="Arial" w:cs="Arial"/>
          <w:sz w:val="22"/>
          <w:szCs w:val="22"/>
        </w:rPr>
        <w:t xml:space="preserve">INFORMATION for </w:t>
      </w:r>
      <w:r w:rsidR="006D59A1" w:rsidRPr="263B1E43">
        <w:rPr>
          <w:rFonts w:ascii="Arial" w:hAnsi="Arial" w:cs="Arial"/>
          <w:sz w:val="22"/>
          <w:szCs w:val="22"/>
        </w:rPr>
        <w:t xml:space="preserve">NOTTINGHAMSHIRE </w:t>
      </w:r>
      <w:r w:rsidRPr="263B1E43">
        <w:rPr>
          <w:rFonts w:ascii="Arial" w:hAnsi="Arial" w:cs="Arial"/>
          <w:sz w:val="22"/>
          <w:szCs w:val="22"/>
        </w:rPr>
        <w:t xml:space="preserve">WI TREASURERS   </w:t>
      </w:r>
      <w:r w:rsidR="00797DCE" w:rsidRPr="263B1E43">
        <w:rPr>
          <w:rFonts w:ascii="Arial" w:hAnsi="Arial" w:cs="Arial"/>
          <w:sz w:val="22"/>
          <w:szCs w:val="22"/>
        </w:rPr>
        <w:t xml:space="preserve">        </w:t>
      </w:r>
      <w:r w:rsidR="00783C01" w:rsidRPr="263B1E43">
        <w:rPr>
          <w:rFonts w:ascii="Arial" w:hAnsi="Arial" w:cs="Arial"/>
          <w:sz w:val="22"/>
          <w:szCs w:val="22"/>
        </w:rPr>
        <w:t xml:space="preserve">             </w:t>
      </w:r>
      <w:r w:rsidR="009C1CD1" w:rsidRPr="263B1E43">
        <w:rPr>
          <w:rFonts w:ascii="Arial" w:hAnsi="Arial" w:cs="Arial"/>
          <w:sz w:val="22"/>
          <w:szCs w:val="22"/>
        </w:rPr>
        <w:t xml:space="preserve">        </w:t>
      </w:r>
      <w:r w:rsidR="009F0EE7" w:rsidRPr="263B1E43">
        <w:rPr>
          <w:rFonts w:ascii="Arial" w:hAnsi="Arial" w:cs="Arial"/>
          <w:sz w:val="22"/>
          <w:szCs w:val="22"/>
        </w:rPr>
        <w:t xml:space="preserve">           </w:t>
      </w:r>
      <w:r w:rsidR="009C1CD1" w:rsidRPr="263B1E43">
        <w:rPr>
          <w:rFonts w:ascii="Arial" w:hAnsi="Arial" w:cs="Arial"/>
          <w:sz w:val="22"/>
          <w:szCs w:val="22"/>
        </w:rPr>
        <w:t xml:space="preserve"> </w:t>
      </w:r>
      <w:r w:rsidR="66E90CB7" w:rsidRPr="263B1E43">
        <w:rPr>
          <w:rFonts w:ascii="Arial" w:hAnsi="Arial" w:cs="Arial"/>
          <w:sz w:val="22"/>
          <w:szCs w:val="22"/>
        </w:rPr>
        <w:t>February</w:t>
      </w:r>
      <w:r w:rsidR="00CA7725" w:rsidRPr="263B1E43">
        <w:rPr>
          <w:rFonts w:ascii="Arial" w:hAnsi="Arial" w:cs="Arial"/>
          <w:sz w:val="22"/>
          <w:szCs w:val="22"/>
        </w:rPr>
        <w:t xml:space="preserve"> </w:t>
      </w:r>
      <w:r w:rsidR="00C359AA" w:rsidRPr="263B1E43">
        <w:rPr>
          <w:rFonts w:ascii="Arial" w:hAnsi="Arial" w:cs="Arial"/>
          <w:sz w:val="22"/>
          <w:szCs w:val="22"/>
        </w:rPr>
        <w:t>202</w:t>
      </w:r>
      <w:r w:rsidR="00E82ADA" w:rsidRPr="263B1E43">
        <w:rPr>
          <w:rFonts w:ascii="Arial" w:hAnsi="Arial" w:cs="Arial"/>
          <w:sz w:val="22"/>
          <w:szCs w:val="22"/>
        </w:rPr>
        <w:t>5</w:t>
      </w:r>
    </w:p>
    <w:p w14:paraId="6BE8BE56" w14:textId="77777777" w:rsidR="00B134F4" w:rsidRPr="000B3EE1" w:rsidRDefault="00B134F4" w:rsidP="00B134F4">
      <w:pPr>
        <w:rPr>
          <w:rFonts w:cs="Arial"/>
          <w:sz w:val="22"/>
          <w:szCs w:val="22"/>
        </w:rPr>
      </w:pPr>
    </w:p>
    <w:p w14:paraId="27D0465E" w14:textId="53007FD0" w:rsidR="008D046C" w:rsidRPr="000B3EE1" w:rsidRDefault="00B134F4" w:rsidP="263B1E43">
      <w:pPr>
        <w:pStyle w:val="NoteHeading"/>
        <w:rPr>
          <w:rFonts w:ascii="Arial" w:hAnsi="Arial" w:cs="Arial"/>
          <w:sz w:val="22"/>
          <w:szCs w:val="22"/>
        </w:rPr>
      </w:pPr>
      <w:r w:rsidRPr="263B1E43">
        <w:rPr>
          <w:rFonts w:ascii="Arial" w:hAnsi="Arial" w:cs="Arial"/>
          <w:sz w:val="22"/>
          <w:szCs w:val="22"/>
        </w:rPr>
        <w:t xml:space="preserve">Please retain for </w:t>
      </w:r>
      <w:r w:rsidR="006E79FB" w:rsidRPr="263B1E43">
        <w:rPr>
          <w:rFonts w:ascii="Arial" w:hAnsi="Arial" w:cs="Arial"/>
          <w:sz w:val="22"/>
          <w:szCs w:val="22"/>
        </w:rPr>
        <w:t>r</w:t>
      </w:r>
      <w:r w:rsidRPr="263B1E43">
        <w:rPr>
          <w:rFonts w:ascii="Arial" w:hAnsi="Arial" w:cs="Arial"/>
          <w:sz w:val="22"/>
          <w:szCs w:val="22"/>
        </w:rPr>
        <w:t>eference</w:t>
      </w:r>
      <w:r w:rsidR="00C2522D" w:rsidRPr="263B1E43">
        <w:rPr>
          <w:rFonts w:ascii="Arial" w:hAnsi="Arial" w:cs="Arial"/>
          <w:sz w:val="22"/>
          <w:szCs w:val="22"/>
        </w:rPr>
        <w:t xml:space="preserve"> for the coming year.</w:t>
      </w:r>
    </w:p>
    <w:p w14:paraId="1A4ED6C5" w14:textId="26ACD0FC" w:rsidR="00B134F4" w:rsidRPr="000B3EE1" w:rsidRDefault="00757488" w:rsidP="006D59A1">
      <w:pPr>
        <w:pStyle w:val="Heading2"/>
        <w:rPr>
          <w:rFonts w:ascii="Arial" w:hAnsi="Arial" w:cs="Arial"/>
          <w:b w:val="0"/>
          <w:bCs w:val="0"/>
          <w:sz w:val="22"/>
          <w:szCs w:val="22"/>
        </w:rPr>
      </w:pPr>
      <w:r w:rsidRPr="000B3EE1">
        <w:rPr>
          <w:rFonts w:ascii="Arial" w:hAnsi="Arial" w:cs="Arial"/>
          <w:sz w:val="22"/>
          <w:szCs w:val="22"/>
          <w:u w:val="single"/>
        </w:rPr>
        <w:t xml:space="preserve">MEMBERSHIP FEES FOR </w:t>
      </w:r>
      <w:r w:rsidR="005827EA">
        <w:rPr>
          <w:rFonts w:ascii="Arial" w:hAnsi="Arial" w:cs="Arial"/>
          <w:sz w:val="22"/>
          <w:szCs w:val="22"/>
          <w:u w:val="single"/>
        </w:rPr>
        <w:t xml:space="preserve">April </w:t>
      </w:r>
      <w:r w:rsidRPr="000B3EE1">
        <w:rPr>
          <w:rFonts w:ascii="Arial" w:hAnsi="Arial" w:cs="Arial"/>
          <w:sz w:val="22"/>
          <w:szCs w:val="22"/>
          <w:u w:val="single"/>
        </w:rPr>
        <w:t>202</w:t>
      </w:r>
      <w:r w:rsidR="00E82ADA">
        <w:rPr>
          <w:rFonts w:ascii="Arial" w:hAnsi="Arial" w:cs="Arial"/>
          <w:sz w:val="22"/>
          <w:szCs w:val="22"/>
          <w:u w:val="single"/>
        </w:rPr>
        <w:t>5</w:t>
      </w:r>
      <w:r w:rsidR="009405ED">
        <w:rPr>
          <w:rFonts w:ascii="Arial" w:hAnsi="Arial" w:cs="Arial"/>
          <w:sz w:val="22"/>
          <w:szCs w:val="22"/>
          <w:u w:val="single"/>
        </w:rPr>
        <w:t>/20</w:t>
      </w:r>
      <w:r w:rsidR="00E82ADA">
        <w:rPr>
          <w:rFonts w:ascii="Arial" w:hAnsi="Arial" w:cs="Arial"/>
          <w:sz w:val="22"/>
          <w:szCs w:val="22"/>
          <w:u w:val="single"/>
        </w:rPr>
        <w:t>26</w:t>
      </w:r>
      <w:r w:rsidR="00F55469" w:rsidRPr="00B321F5">
        <w:rPr>
          <w:rFonts w:ascii="Arial" w:hAnsi="Arial" w:cs="Arial"/>
          <w:sz w:val="22"/>
          <w:szCs w:val="22"/>
        </w:rPr>
        <w:t>:</w:t>
      </w:r>
      <w:r w:rsidR="00B321F5" w:rsidRPr="00B321F5">
        <w:rPr>
          <w:rFonts w:ascii="Arial" w:hAnsi="Arial" w:cs="Arial"/>
          <w:sz w:val="22"/>
          <w:szCs w:val="22"/>
        </w:rPr>
        <w:t xml:space="preserve">  </w:t>
      </w:r>
      <w:r w:rsidR="00B134F4" w:rsidRPr="000B3EE1">
        <w:rPr>
          <w:rFonts w:ascii="Arial" w:hAnsi="Arial" w:cs="Arial"/>
          <w:b w:val="0"/>
          <w:bCs w:val="0"/>
          <w:sz w:val="22"/>
          <w:szCs w:val="22"/>
        </w:rPr>
        <w:t>For</w:t>
      </w:r>
      <w:r w:rsidR="00DC38FB" w:rsidRPr="000B3EE1">
        <w:rPr>
          <w:rFonts w:ascii="Arial" w:hAnsi="Arial" w:cs="Arial"/>
          <w:b w:val="0"/>
          <w:bCs w:val="0"/>
          <w:sz w:val="22"/>
          <w:szCs w:val="22"/>
        </w:rPr>
        <w:t xml:space="preserve"> </w:t>
      </w:r>
      <w:r w:rsidR="001A5E41" w:rsidRPr="000B3EE1">
        <w:rPr>
          <w:rFonts w:ascii="Arial" w:hAnsi="Arial" w:cs="Arial"/>
          <w:b w:val="0"/>
          <w:bCs w:val="0"/>
          <w:sz w:val="22"/>
          <w:szCs w:val="22"/>
        </w:rPr>
        <w:t xml:space="preserve">the year commencing </w:t>
      </w:r>
      <w:r w:rsidR="00C359AA" w:rsidRPr="000B3EE1">
        <w:rPr>
          <w:rFonts w:ascii="Arial" w:hAnsi="Arial" w:cs="Arial"/>
          <w:b w:val="0"/>
          <w:bCs w:val="0"/>
          <w:sz w:val="22"/>
          <w:szCs w:val="22"/>
        </w:rPr>
        <w:t xml:space="preserve">April </w:t>
      </w:r>
      <w:r w:rsidR="001A5E41" w:rsidRPr="000B3EE1">
        <w:rPr>
          <w:rFonts w:ascii="Arial" w:hAnsi="Arial" w:cs="Arial"/>
          <w:b w:val="0"/>
          <w:bCs w:val="0"/>
          <w:sz w:val="22"/>
          <w:szCs w:val="22"/>
        </w:rPr>
        <w:t>20</w:t>
      </w:r>
      <w:r w:rsidR="00C75715" w:rsidRPr="000B3EE1">
        <w:rPr>
          <w:rFonts w:ascii="Arial" w:hAnsi="Arial" w:cs="Arial"/>
          <w:b w:val="0"/>
          <w:bCs w:val="0"/>
          <w:sz w:val="22"/>
          <w:szCs w:val="22"/>
        </w:rPr>
        <w:t>2</w:t>
      </w:r>
      <w:r w:rsidR="00E82ADA">
        <w:rPr>
          <w:rFonts w:ascii="Arial" w:hAnsi="Arial" w:cs="Arial"/>
          <w:b w:val="0"/>
          <w:bCs w:val="0"/>
          <w:sz w:val="22"/>
          <w:szCs w:val="22"/>
        </w:rPr>
        <w:t>5</w:t>
      </w:r>
      <w:r w:rsidR="00723347" w:rsidRPr="000B3EE1">
        <w:rPr>
          <w:rFonts w:ascii="Arial" w:hAnsi="Arial" w:cs="Arial"/>
          <w:b w:val="0"/>
          <w:bCs w:val="0"/>
          <w:sz w:val="22"/>
          <w:szCs w:val="22"/>
        </w:rPr>
        <w:t xml:space="preserve"> these are:</w:t>
      </w:r>
    </w:p>
    <w:p w14:paraId="03E61E72" w14:textId="2E2A9DF5" w:rsidR="00A6790E" w:rsidRPr="000B3EE1" w:rsidRDefault="00A6790E" w:rsidP="00A6790E">
      <w:pPr>
        <w:rPr>
          <w:rFonts w:cs="Arial"/>
          <w:sz w:val="22"/>
          <w:szCs w:val="22"/>
          <w:lang w:eastAsia="en-US"/>
        </w:rPr>
      </w:pPr>
    </w:p>
    <w:tbl>
      <w:tblPr>
        <w:tblStyle w:val="TableGrid"/>
        <w:tblW w:w="0" w:type="auto"/>
        <w:tblLook w:val="04A0" w:firstRow="1" w:lastRow="0" w:firstColumn="1" w:lastColumn="0" w:noHBand="0" w:noVBand="1"/>
      </w:tblPr>
      <w:tblGrid>
        <w:gridCol w:w="1696"/>
        <w:gridCol w:w="1276"/>
        <w:gridCol w:w="7371"/>
      </w:tblGrid>
      <w:tr w:rsidR="00A6790E" w:rsidRPr="000B3EE1" w14:paraId="19FD2EC9" w14:textId="77777777" w:rsidTr="00BE180F">
        <w:tc>
          <w:tcPr>
            <w:tcW w:w="1696" w:type="dxa"/>
          </w:tcPr>
          <w:p w14:paraId="3E84492C" w14:textId="6103FCD9" w:rsidR="00A6790E" w:rsidRPr="000B3EE1" w:rsidRDefault="00A6790E" w:rsidP="00DC1E02">
            <w:pPr>
              <w:jc w:val="both"/>
              <w:rPr>
                <w:rFonts w:cs="Arial"/>
                <w:sz w:val="22"/>
                <w:szCs w:val="22"/>
                <w:lang w:eastAsia="en-US"/>
              </w:rPr>
            </w:pPr>
            <w:r w:rsidRPr="000B3EE1">
              <w:rPr>
                <w:rFonts w:cs="Arial"/>
                <w:sz w:val="22"/>
                <w:szCs w:val="22"/>
                <w:lang w:eastAsia="en-US"/>
              </w:rPr>
              <w:t>WI</w:t>
            </w:r>
          </w:p>
        </w:tc>
        <w:tc>
          <w:tcPr>
            <w:tcW w:w="1276" w:type="dxa"/>
          </w:tcPr>
          <w:p w14:paraId="73F7EB0F" w14:textId="4AD97D18" w:rsidR="00A6790E" w:rsidRPr="000B3EE1" w:rsidRDefault="00F95D06" w:rsidP="00DC1E02">
            <w:pPr>
              <w:jc w:val="both"/>
              <w:rPr>
                <w:rFonts w:cs="Arial"/>
                <w:sz w:val="22"/>
                <w:szCs w:val="22"/>
                <w:lang w:eastAsia="en-US"/>
              </w:rPr>
            </w:pPr>
            <w:r w:rsidRPr="000B3EE1">
              <w:rPr>
                <w:rFonts w:cs="Arial"/>
                <w:sz w:val="22"/>
                <w:szCs w:val="22"/>
                <w:lang w:eastAsia="en-US"/>
              </w:rPr>
              <w:t>2</w:t>
            </w:r>
            <w:r w:rsidR="003F6DE7">
              <w:rPr>
                <w:rFonts w:cs="Arial"/>
                <w:sz w:val="22"/>
                <w:szCs w:val="22"/>
                <w:lang w:eastAsia="en-US"/>
              </w:rPr>
              <w:t>5.10</w:t>
            </w:r>
          </w:p>
        </w:tc>
        <w:tc>
          <w:tcPr>
            <w:tcW w:w="7371" w:type="dxa"/>
          </w:tcPr>
          <w:p w14:paraId="090182A2" w14:textId="48782E6D" w:rsidR="00A6790E" w:rsidRPr="000B3EE1" w:rsidRDefault="009C01FC" w:rsidP="00DC1E02">
            <w:pPr>
              <w:jc w:val="both"/>
              <w:rPr>
                <w:rFonts w:cs="Arial"/>
                <w:sz w:val="22"/>
                <w:szCs w:val="22"/>
                <w:lang w:eastAsia="en-US"/>
              </w:rPr>
            </w:pPr>
            <w:r w:rsidRPr="000B3EE1">
              <w:rPr>
                <w:rFonts w:cs="Arial"/>
                <w:sz w:val="22"/>
                <w:szCs w:val="22"/>
                <w:lang w:eastAsia="en-US"/>
              </w:rPr>
              <w:t>WIs may waive this fee or charge a lesser amount</w:t>
            </w:r>
            <w:r w:rsidR="00340A81" w:rsidRPr="000B3EE1">
              <w:rPr>
                <w:rFonts w:cs="Arial"/>
                <w:sz w:val="22"/>
                <w:szCs w:val="22"/>
                <w:lang w:eastAsia="en-US"/>
              </w:rPr>
              <w:t>.</w:t>
            </w:r>
            <w:r w:rsidR="00485FFD">
              <w:rPr>
                <w:rFonts w:cs="Arial"/>
                <w:sz w:val="22"/>
                <w:szCs w:val="22"/>
                <w:lang w:eastAsia="en-US"/>
              </w:rPr>
              <w:t xml:space="preserve"> </w:t>
            </w:r>
            <w:r w:rsidR="0033081D">
              <w:rPr>
                <w:rFonts w:cs="Arial"/>
                <w:sz w:val="22"/>
                <w:szCs w:val="22"/>
                <w:lang w:eastAsia="en-US"/>
              </w:rPr>
              <w:t>(Flexibility Policy)</w:t>
            </w:r>
          </w:p>
        </w:tc>
      </w:tr>
      <w:tr w:rsidR="00A6790E" w:rsidRPr="000B3EE1" w14:paraId="621B921E" w14:textId="77777777" w:rsidTr="00BE180F">
        <w:tc>
          <w:tcPr>
            <w:tcW w:w="1696" w:type="dxa"/>
          </w:tcPr>
          <w:p w14:paraId="20F895C3" w14:textId="2E33CDA0" w:rsidR="00A6790E" w:rsidRPr="000B3EE1" w:rsidRDefault="00F95D06" w:rsidP="00DC1E02">
            <w:pPr>
              <w:jc w:val="both"/>
              <w:rPr>
                <w:rFonts w:cs="Arial"/>
                <w:sz w:val="22"/>
                <w:szCs w:val="22"/>
                <w:lang w:eastAsia="en-US"/>
              </w:rPr>
            </w:pPr>
            <w:r w:rsidRPr="000B3EE1">
              <w:rPr>
                <w:rFonts w:cs="Arial"/>
                <w:sz w:val="22"/>
                <w:szCs w:val="22"/>
                <w:lang w:eastAsia="en-US"/>
              </w:rPr>
              <w:t>Federation</w:t>
            </w:r>
          </w:p>
        </w:tc>
        <w:tc>
          <w:tcPr>
            <w:tcW w:w="1276" w:type="dxa"/>
          </w:tcPr>
          <w:p w14:paraId="7B960AEA" w14:textId="371A2F76" w:rsidR="00A6790E" w:rsidRPr="00BD56BB" w:rsidRDefault="00F95D06" w:rsidP="00DC1E02">
            <w:pPr>
              <w:jc w:val="both"/>
              <w:rPr>
                <w:rFonts w:cs="Arial"/>
                <w:b/>
                <w:bCs/>
                <w:sz w:val="22"/>
                <w:szCs w:val="22"/>
                <w:lang w:eastAsia="en-US"/>
              </w:rPr>
            </w:pPr>
            <w:r w:rsidRPr="00BD56BB">
              <w:rPr>
                <w:rFonts w:cs="Arial"/>
                <w:b/>
                <w:bCs/>
                <w:sz w:val="22"/>
                <w:szCs w:val="22"/>
                <w:lang w:eastAsia="en-US"/>
              </w:rPr>
              <w:t>1</w:t>
            </w:r>
            <w:r w:rsidR="004E3D55">
              <w:rPr>
                <w:rFonts w:cs="Arial"/>
                <w:b/>
                <w:bCs/>
                <w:sz w:val="22"/>
                <w:szCs w:val="22"/>
                <w:lang w:eastAsia="en-US"/>
              </w:rPr>
              <w:t>2.05</w:t>
            </w:r>
          </w:p>
        </w:tc>
        <w:tc>
          <w:tcPr>
            <w:tcW w:w="7371" w:type="dxa"/>
          </w:tcPr>
          <w:p w14:paraId="462DB23C" w14:textId="77777777" w:rsidR="00A6790E" w:rsidRPr="000B3EE1" w:rsidRDefault="00A6790E" w:rsidP="00DC1E02">
            <w:pPr>
              <w:jc w:val="both"/>
              <w:rPr>
                <w:rFonts w:cs="Arial"/>
                <w:sz w:val="22"/>
                <w:szCs w:val="22"/>
                <w:lang w:eastAsia="en-US"/>
              </w:rPr>
            </w:pPr>
          </w:p>
        </w:tc>
      </w:tr>
      <w:tr w:rsidR="00A6790E" w:rsidRPr="000B3EE1" w14:paraId="4A0ACEF3" w14:textId="77777777" w:rsidTr="00BE180F">
        <w:tc>
          <w:tcPr>
            <w:tcW w:w="1696" w:type="dxa"/>
          </w:tcPr>
          <w:p w14:paraId="56C17F6F" w14:textId="280F3D4E" w:rsidR="00A6790E" w:rsidRPr="000B3EE1" w:rsidRDefault="00F95D06" w:rsidP="00DC1E02">
            <w:pPr>
              <w:jc w:val="both"/>
              <w:rPr>
                <w:rFonts w:cs="Arial"/>
                <w:sz w:val="22"/>
                <w:szCs w:val="22"/>
                <w:lang w:eastAsia="en-US"/>
              </w:rPr>
            </w:pPr>
            <w:r w:rsidRPr="000B3EE1">
              <w:rPr>
                <w:rFonts w:cs="Arial"/>
                <w:sz w:val="22"/>
                <w:szCs w:val="22"/>
                <w:lang w:eastAsia="en-US"/>
              </w:rPr>
              <w:t>National</w:t>
            </w:r>
          </w:p>
        </w:tc>
        <w:tc>
          <w:tcPr>
            <w:tcW w:w="1276" w:type="dxa"/>
          </w:tcPr>
          <w:p w14:paraId="5842ACCD" w14:textId="4268C4E1" w:rsidR="00A6790E" w:rsidRPr="00DC1E02" w:rsidRDefault="00F95D06" w:rsidP="00DC1E02">
            <w:pPr>
              <w:jc w:val="both"/>
              <w:rPr>
                <w:rFonts w:cs="Arial"/>
                <w:b/>
                <w:bCs/>
                <w:sz w:val="22"/>
                <w:szCs w:val="22"/>
                <w:lang w:eastAsia="en-US"/>
              </w:rPr>
            </w:pPr>
            <w:r w:rsidRPr="00DC1E02">
              <w:rPr>
                <w:rFonts w:cs="Arial"/>
                <w:b/>
                <w:bCs/>
                <w:sz w:val="22"/>
                <w:szCs w:val="22"/>
                <w:lang w:eastAsia="en-US"/>
              </w:rPr>
              <w:t>1</w:t>
            </w:r>
            <w:r w:rsidR="00F669AA" w:rsidRPr="00DC1E02">
              <w:rPr>
                <w:rFonts w:cs="Arial"/>
                <w:b/>
                <w:bCs/>
                <w:sz w:val="22"/>
                <w:szCs w:val="22"/>
                <w:lang w:eastAsia="en-US"/>
              </w:rPr>
              <w:t>3</w:t>
            </w:r>
            <w:r w:rsidR="004E3D55" w:rsidRPr="00DC1E02">
              <w:rPr>
                <w:rFonts w:cs="Arial"/>
                <w:b/>
                <w:bCs/>
                <w:sz w:val="22"/>
                <w:szCs w:val="22"/>
                <w:lang w:eastAsia="en-US"/>
              </w:rPr>
              <w:t>.85</w:t>
            </w:r>
          </w:p>
        </w:tc>
        <w:tc>
          <w:tcPr>
            <w:tcW w:w="7371" w:type="dxa"/>
          </w:tcPr>
          <w:p w14:paraId="10EC0865" w14:textId="77777777" w:rsidR="00A6790E" w:rsidRPr="000B3EE1" w:rsidRDefault="00A6790E" w:rsidP="00DC1E02">
            <w:pPr>
              <w:jc w:val="both"/>
              <w:rPr>
                <w:rFonts w:cs="Arial"/>
                <w:sz w:val="22"/>
                <w:szCs w:val="22"/>
                <w:lang w:eastAsia="en-US"/>
              </w:rPr>
            </w:pPr>
          </w:p>
        </w:tc>
      </w:tr>
      <w:tr w:rsidR="00340A81" w:rsidRPr="000B3EE1" w14:paraId="44AF9EA7" w14:textId="77777777" w:rsidTr="00BE180F">
        <w:tc>
          <w:tcPr>
            <w:tcW w:w="1696" w:type="dxa"/>
          </w:tcPr>
          <w:p w14:paraId="3ECC8793" w14:textId="50968D4D" w:rsidR="00340A81" w:rsidRPr="000B3EE1" w:rsidRDefault="00D44ECC" w:rsidP="00DC1E02">
            <w:pPr>
              <w:jc w:val="both"/>
              <w:rPr>
                <w:rFonts w:cs="Arial"/>
                <w:b/>
                <w:bCs/>
                <w:sz w:val="22"/>
                <w:szCs w:val="22"/>
                <w:lang w:eastAsia="en-US"/>
              </w:rPr>
            </w:pPr>
            <w:r w:rsidRPr="000B3EE1">
              <w:rPr>
                <w:rFonts w:cs="Arial"/>
                <w:b/>
                <w:bCs/>
                <w:sz w:val="22"/>
                <w:szCs w:val="22"/>
                <w:lang w:eastAsia="en-US"/>
              </w:rPr>
              <w:t>Total</w:t>
            </w:r>
          </w:p>
        </w:tc>
        <w:tc>
          <w:tcPr>
            <w:tcW w:w="1276" w:type="dxa"/>
          </w:tcPr>
          <w:p w14:paraId="4779F515" w14:textId="44BC2B04" w:rsidR="00340A81" w:rsidRPr="000B3EE1" w:rsidRDefault="00CD0C55" w:rsidP="00DC1E02">
            <w:pPr>
              <w:jc w:val="both"/>
              <w:rPr>
                <w:rFonts w:cs="Arial"/>
                <w:b/>
                <w:bCs/>
                <w:sz w:val="22"/>
                <w:szCs w:val="22"/>
                <w:lang w:eastAsia="en-US"/>
              </w:rPr>
            </w:pPr>
            <w:r w:rsidRPr="000B3EE1">
              <w:rPr>
                <w:rFonts w:cs="Arial"/>
                <w:b/>
                <w:bCs/>
                <w:sz w:val="22"/>
                <w:szCs w:val="22"/>
                <w:lang w:eastAsia="en-US"/>
              </w:rPr>
              <w:t>£2</w:t>
            </w:r>
            <w:r w:rsidR="00996733">
              <w:rPr>
                <w:rFonts w:cs="Arial"/>
                <w:b/>
                <w:bCs/>
                <w:sz w:val="22"/>
                <w:szCs w:val="22"/>
                <w:lang w:eastAsia="en-US"/>
              </w:rPr>
              <w:t>5.90</w:t>
            </w:r>
          </w:p>
        </w:tc>
        <w:tc>
          <w:tcPr>
            <w:tcW w:w="7371" w:type="dxa"/>
          </w:tcPr>
          <w:p w14:paraId="2CBC08F0" w14:textId="191B2C84" w:rsidR="00340A81" w:rsidRPr="000B3EE1" w:rsidRDefault="00CD0C55" w:rsidP="00DC1E02">
            <w:pPr>
              <w:jc w:val="both"/>
              <w:rPr>
                <w:rFonts w:cs="Arial"/>
                <w:sz w:val="22"/>
                <w:szCs w:val="22"/>
                <w:lang w:eastAsia="en-US"/>
              </w:rPr>
            </w:pPr>
            <w:r w:rsidRPr="000B3EE1">
              <w:rPr>
                <w:rFonts w:cs="Arial"/>
                <w:sz w:val="22"/>
                <w:szCs w:val="22"/>
                <w:lang w:eastAsia="en-US"/>
              </w:rPr>
              <w:t>To be sent to County Office</w:t>
            </w:r>
          </w:p>
        </w:tc>
      </w:tr>
    </w:tbl>
    <w:p w14:paraId="33FA8FBB" w14:textId="77777777" w:rsidR="00A6790E" w:rsidRPr="000B3EE1" w:rsidRDefault="00A6790E" w:rsidP="00DC1E02">
      <w:pPr>
        <w:jc w:val="both"/>
        <w:rPr>
          <w:rFonts w:cs="Arial"/>
          <w:sz w:val="22"/>
          <w:szCs w:val="22"/>
          <w:lang w:eastAsia="en-US"/>
        </w:rPr>
      </w:pPr>
    </w:p>
    <w:p w14:paraId="19C9233C" w14:textId="2D5A51B0" w:rsidR="00723347" w:rsidRDefault="004376B3" w:rsidP="00DC1E02">
      <w:pPr>
        <w:jc w:val="both"/>
        <w:rPr>
          <w:rFonts w:cs="Arial"/>
          <w:sz w:val="22"/>
          <w:szCs w:val="22"/>
          <w:u w:val="single"/>
          <w:lang w:eastAsia="en-US"/>
        </w:rPr>
      </w:pPr>
      <w:r w:rsidRPr="004376B3">
        <w:rPr>
          <w:rFonts w:cs="Arial"/>
          <w:sz w:val="22"/>
          <w:szCs w:val="22"/>
          <w:u w:val="single"/>
          <w:lang w:eastAsia="en-US"/>
        </w:rPr>
        <w:t>Dual Membership</w:t>
      </w:r>
      <w:r w:rsidRPr="004376B3">
        <w:rPr>
          <w:rFonts w:cs="Arial"/>
          <w:sz w:val="22"/>
          <w:szCs w:val="22"/>
          <w:lang w:eastAsia="en-US"/>
        </w:rPr>
        <w:t>: Dual members will pay the WI portion only to their second WI. If the WI is not utilising the flexibility policy, this will be £25.10. There is no pro-rata rate for dual membership, and the set fee will remain payable at any time during the year.</w:t>
      </w:r>
    </w:p>
    <w:p w14:paraId="5D2712A0" w14:textId="77777777" w:rsidR="004376B3" w:rsidRPr="000B3EE1" w:rsidRDefault="004376B3" w:rsidP="00DC1E02">
      <w:pPr>
        <w:jc w:val="both"/>
        <w:rPr>
          <w:rFonts w:cs="Arial"/>
          <w:sz w:val="22"/>
          <w:szCs w:val="22"/>
          <w:lang w:eastAsia="en-US"/>
        </w:rPr>
      </w:pPr>
    </w:p>
    <w:p w14:paraId="75FABFF4" w14:textId="622C5940" w:rsidR="00723347" w:rsidRPr="000B3EE1" w:rsidRDefault="00723347" w:rsidP="00DC1E02">
      <w:pPr>
        <w:pStyle w:val="Heading2"/>
        <w:jc w:val="both"/>
        <w:rPr>
          <w:rFonts w:ascii="Arial" w:hAnsi="Arial" w:cs="Arial"/>
          <w:b w:val="0"/>
          <w:bCs w:val="0"/>
          <w:sz w:val="22"/>
          <w:szCs w:val="22"/>
        </w:rPr>
      </w:pPr>
      <w:r w:rsidRPr="000B3EE1">
        <w:rPr>
          <w:rFonts w:ascii="Arial" w:hAnsi="Arial" w:cs="Arial"/>
          <w:b w:val="0"/>
          <w:bCs w:val="0"/>
          <w:sz w:val="22"/>
          <w:szCs w:val="22"/>
        </w:rPr>
        <w:t xml:space="preserve">You </w:t>
      </w:r>
      <w:r w:rsidR="00BB30D7">
        <w:rPr>
          <w:rFonts w:ascii="Arial" w:hAnsi="Arial" w:cs="Arial"/>
          <w:b w:val="0"/>
          <w:bCs w:val="0"/>
          <w:sz w:val="22"/>
          <w:szCs w:val="22"/>
        </w:rPr>
        <w:t>will</w:t>
      </w:r>
      <w:r w:rsidR="00BC2A9E">
        <w:rPr>
          <w:rFonts w:ascii="Arial" w:hAnsi="Arial" w:cs="Arial"/>
          <w:b w:val="0"/>
          <w:bCs w:val="0"/>
          <w:sz w:val="22"/>
          <w:szCs w:val="22"/>
        </w:rPr>
        <w:t xml:space="preserve"> </w:t>
      </w:r>
      <w:r w:rsidRPr="000B3EE1">
        <w:rPr>
          <w:rFonts w:ascii="Arial" w:hAnsi="Arial" w:cs="Arial"/>
          <w:b w:val="0"/>
          <w:bCs w:val="0"/>
          <w:sz w:val="22"/>
          <w:szCs w:val="22"/>
        </w:rPr>
        <w:t>receive a form from the Federation requesting payment of both National £1</w:t>
      </w:r>
      <w:r w:rsidR="00BB30D7">
        <w:rPr>
          <w:rFonts w:ascii="Arial" w:hAnsi="Arial" w:cs="Arial"/>
          <w:b w:val="0"/>
          <w:bCs w:val="0"/>
          <w:sz w:val="22"/>
          <w:szCs w:val="22"/>
        </w:rPr>
        <w:t>3</w:t>
      </w:r>
      <w:r w:rsidRPr="000B3EE1">
        <w:rPr>
          <w:rFonts w:ascii="Arial" w:hAnsi="Arial" w:cs="Arial"/>
          <w:b w:val="0"/>
          <w:bCs w:val="0"/>
          <w:sz w:val="22"/>
          <w:szCs w:val="22"/>
        </w:rPr>
        <w:t>.</w:t>
      </w:r>
      <w:r w:rsidR="00B33E83">
        <w:rPr>
          <w:rFonts w:ascii="Arial" w:hAnsi="Arial" w:cs="Arial"/>
          <w:b w:val="0"/>
          <w:bCs w:val="0"/>
          <w:sz w:val="22"/>
          <w:szCs w:val="22"/>
        </w:rPr>
        <w:t>85</w:t>
      </w:r>
      <w:r w:rsidRPr="000B3EE1">
        <w:rPr>
          <w:rFonts w:ascii="Arial" w:hAnsi="Arial" w:cs="Arial"/>
          <w:b w:val="0"/>
          <w:bCs w:val="0"/>
          <w:sz w:val="22"/>
          <w:szCs w:val="22"/>
        </w:rPr>
        <w:t xml:space="preserve"> and Federation £</w:t>
      </w:r>
      <w:r w:rsidR="00CA5C2A">
        <w:rPr>
          <w:rFonts w:ascii="Arial" w:hAnsi="Arial" w:cs="Arial"/>
          <w:b w:val="0"/>
          <w:bCs w:val="0"/>
          <w:sz w:val="22"/>
          <w:szCs w:val="22"/>
        </w:rPr>
        <w:t>1</w:t>
      </w:r>
      <w:r w:rsidR="00E930AE">
        <w:rPr>
          <w:rFonts w:ascii="Arial" w:hAnsi="Arial" w:cs="Arial"/>
          <w:b w:val="0"/>
          <w:bCs w:val="0"/>
          <w:sz w:val="22"/>
          <w:szCs w:val="22"/>
        </w:rPr>
        <w:t>2.05</w:t>
      </w:r>
      <w:r w:rsidRPr="000B3EE1">
        <w:rPr>
          <w:rFonts w:ascii="Arial" w:hAnsi="Arial" w:cs="Arial"/>
          <w:b w:val="0"/>
          <w:bCs w:val="0"/>
          <w:sz w:val="22"/>
          <w:szCs w:val="22"/>
        </w:rPr>
        <w:t xml:space="preserve"> totalling £2</w:t>
      </w:r>
      <w:r w:rsidR="00E930AE">
        <w:rPr>
          <w:rFonts w:ascii="Arial" w:hAnsi="Arial" w:cs="Arial"/>
          <w:b w:val="0"/>
          <w:bCs w:val="0"/>
          <w:sz w:val="22"/>
          <w:szCs w:val="22"/>
        </w:rPr>
        <w:t>5.9</w:t>
      </w:r>
      <w:r w:rsidRPr="000B3EE1">
        <w:rPr>
          <w:rFonts w:ascii="Arial" w:hAnsi="Arial" w:cs="Arial"/>
          <w:b w:val="0"/>
          <w:bCs w:val="0"/>
          <w:sz w:val="22"/>
          <w:szCs w:val="22"/>
        </w:rPr>
        <w:t xml:space="preserve">0 per member. </w:t>
      </w:r>
      <w:r w:rsidR="00422A4B">
        <w:rPr>
          <w:rFonts w:ascii="Arial" w:hAnsi="Arial" w:cs="Arial"/>
          <w:b w:val="0"/>
          <w:bCs w:val="0"/>
          <w:sz w:val="22"/>
          <w:szCs w:val="22"/>
        </w:rPr>
        <w:t>(</w:t>
      </w:r>
      <w:r w:rsidR="00CA5C2A">
        <w:rPr>
          <w:rFonts w:ascii="Arial" w:hAnsi="Arial" w:cs="Arial"/>
          <w:b w:val="0"/>
          <w:bCs w:val="0"/>
          <w:sz w:val="22"/>
          <w:szCs w:val="22"/>
        </w:rPr>
        <w:t>An increase of £1</w:t>
      </w:r>
      <w:r w:rsidR="003707E9">
        <w:rPr>
          <w:rFonts w:ascii="Arial" w:hAnsi="Arial" w:cs="Arial"/>
          <w:b w:val="0"/>
          <w:bCs w:val="0"/>
          <w:sz w:val="22"/>
          <w:szCs w:val="22"/>
        </w:rPr>
        <w:t>.</w:t>
      </w:r>
      <w:r w:rsidR="00E14589">
        <w:rPr>
          <w:rFonts w:ascii="Arial" w:hAnsi="Arial" w:cs="Arial"/>
          <w:b w:val="0"/>
          <w:bCs w:val="0"/>
          <w:sz w:val="22"/>
          <w:szCs w:val="22"/>
        </w:rPr>
        <w:t>5</w:t>
      </w:r>
      <w:r w:rsidR="003707E9">
        <w:rPr>
          <w:rFonts w:ascii="Arial" w:hAnsi="Arial" w:cs="Arial"/>
          <w:b w:val="0"/>
          <w:bCs w:val="0"/>
          <w:sz w:val="22"/>
          <w:szCs w:val="22"/>
        </w:rPr>
        <w:t>0</w:t>
      </w:r>
      <w:r w:rsidR="00422A4B">
        <w:rPr>
          <w:rFonts w:ascii="Arial" w:hAnsi="Arial" w:cs="Arial"/>
          <w:b w:val="0"/>
          <w:bCs w:val="0"/>
          <w:sz w:val="22"/>
          <w:szCs w:val="22"/>
        </w:rPr>
        <w:t>)</w:t>
      </w:r>
      <w:r w:rsidR="00CA5C2A">
        <w:rPr>
          <w:rFonts w:ascii="Arial" w:hAnsi="Arial" w:cs="Arial"/>
          <w:b w:val="0"/>
          <w:bCs w:val="0"/>
          <w:sz w:val="22"/>
          <w:szCs w:val="22"/>
        </w:rPr>
        <w:t xml:space="preserve"> </w:t>
      </w:r>
      <w:r w:rsidRPr="000B3EE1">
        <w:rPr>
          <w:rFonts w:ascii="Arial" w:hAnsi="Arial" w:cs="Arial"/>
          <w:b w:val="0"/>
          <w:bCs w:val="0"/>
          <w:sz w:val="22"/>
          <w:szCs w:val="22"/>
        </w:rPr>
        <w:t xml:space="preserve">These </w:t>
      </w:r>
      <w:r w:rsidR="001F22D0" w:rsidRPr="000B3EE1">
        <w:rPr>
          <w:rFonts w:ascii="Arial" w:hAnsi="Arial" w:cs="Arial"/>
          <w:b w:val="0"/>
          <w:bCs w:val="0"/>
          <w:sz w:val="22"/>
          <w:szCs w:val="22"/>
        </w:rPr>
        <w:t>should</w:t>
      </w:r>
      <w:r w:rsidRPr="000B3EE1">
        <w:rPr>
          <w:rFonts w:ascii="Arial" w:hAnsi="Arial" w:cs="Arial"/>
          <w:b w:val="0"/>
          <w:bCs w:val="0"/>
          <w:sz w:val="22"/>
          <w:szCs w:val="22"/>
        </w:rPr>
        <w:t xml:space="preserve"> be paid (by cheque or BACS) to Notts Federation of WIs </w:t>
      </w:r>
      <w:r w:rsidRPr="000B3EE1">
        <w:rPr>
          <w:rFonts w:ascii="Arial" w:hAnsi="Arial" w:cs="Arial"/>
          <w:bCs w:val="0"/>
          <w:sz w:val="22"/>
          <w:szCs w:val="22"/>
        </w:rPr>
        <w:t xml:space="preserve">before </w:t>
      </w:r>
      <w:r w:rsidRPr="0080391A">
        <w:rPr>
          <w:rFonts w:ascii="Arial" w:hAnsi="Arial" w:cs="Arial"/>
          <w:bCs w:val="0"/>
          <w:sz w:val="22"/>
          <w:szCs w:val="22"/>
        </w:rPr>
        <w:t xml:space="preserve">Monday </w:t>
      </w:r>
      <w:r w:rsidR="00E4712F" w:rsidRPr="0080391A">
        <w:rPr>
          <w:rFonts w:ascii="Arial" w:hAnsi="Arial" w:cs="Arial"/>
          <w:bCs w:val="0"/>
          <w:sz w:val="22"/>
          <w:szCs w:val="22"/>
        </w:rPr>
        <w:t>19</w:t>
      </w:r>
      <w:r w:rsidR="000B1786" w:rsidRPr="0080391A">
        <w:rPr>
          <w:rFonts w:ascii="Arial" w:hAnsi="Arial" w:cs="Arial"/>
          <w:bCs w:val="0"/>
          <w:sz w:val="22"/>
          <w:szCs w:val="22"/>
        </w:rPr>
        <w:t xml:space="preserve"> May</w:t>
      </w:r>
      <w:r w:rsidRPr="0080391A">
        <w:rPr>
          <w:rFonts w:ascii="Arial" w:hAnsi="Arial" w:cs="Arial"/>
          <w:bCs w:val="0"/>
          <w:sz w:val="22"/>
          <w:szCs w:val="22"/>
        </w:rPr>
        <w:t xml:space="preserve"> </w:t>
      </w:r>
      <w:r w:rsidRPr="0080391A">
        <w:rPr>
          <w:rFonts w:ascii="Arial" w:hAnsi="Arial" w:cs="Arial"/>
          <w:sz w:val="22"/>
          <w:szCs w:val="22"/>
        </w:rPr>
        <w:t>202</w:t>
      </w:r>
      <w:r w:rsidR="00E4712F" w:rsidRPr="0080391A">
        <w:rPr>
          <w:rFonts w:ascii="Arial" w:hAnsi="Arial" w:cs="Arial"/>
          <w:sz w:val="22"/>
          <w:szCs w:val="22"/>
        </w:rPr>
        <w:t>5</w:t>
      </w:r>
      <w:r w:rsidR="006E79FB" w:rsidRPr="0080391A">
        <w:rPr>
          <w:rFonts w:ascii="Arial" w:hAnsi="Arial" w:cs="Arial"/>
          <w:sz w:val="22"/>
          <w:szCs w:val="22"/>
        </w:rPr>
        <w:t xml:space="preserve"> </w:t>
      </w:r>
      <w:r w:rsidR="006E79FB" w:rsidRPr="000B3EE1">
        <w:rPr>
          <w:rFonts w:ascii="Arial" w:hAnsi="Arial" w:cs="Arial"/>
          <w:b w:val="0"/>
          <w:bCs w:val="0"/>
          <w:sz w:val="22"/>
          <w:szCs w:val="22"/>
        </w:rPr>
        <w:t>please</w:t>
      </w:r>
      <w:r w:rsidRPr="000B3EE1">
        <w:rPr>
          <w:rFonts w:ascii="Arial" w:hAnsi="Arial" w:cs="Arial"/>
          <w:b w:val="0"/>
          <w:bCs w:val="0"/>
          <w:sz w:val="22"/>
          <w:szCs w:val="22"/>
        </w:rPr>
        <w:t>.</w:t>
      </w:r>
      <w:r w:rsidR="009A6425">
        <w:rPr>
          <w:rFonts w:ascii="Arial" w:hAnsi="Arial" w:cs="Arial"/>
          <w:b w:val="0"/>
          <w:bCs w:val="0"/>
          <w:sz w:val="22"/>
          <w:szCs w:val="22"/>
        </w:rPr>
        <w:t xml:space="preserve"> </w:t>
      </w:r>
      <w:r w:rsidR="00F9488B">
        <w:rPr>
          <w:rFonts w:ascii="Arial" w:hAnsi="Arial" w:cs="Arial"/>
          <w:b w:val="0"/>
          <w:bCs w:val="0"/>
          <w:sz w:val="22"/>
          <w:szCs w:val="22"/>
        </w:rPr>
        <w:t xml:space="preserve">We </w:t>
      </w:r>
      <w:proofErr w:type="gramStart"/>
      <w:r w:rsidR="00F9488B">
        <w:rPr>
          <w:rFonts w:ascii="Arial" w:hAnsi="Arial" w:cs="Arial"/>
          <w:b w:val="0"/>
          <w:bCs w:val="0"/>
          <w:sz w:val="22"/>
          <w:szCs w:val="22"/>
        </w:rPr>
        <w:t>have to</w:t>
      </w:r>
      <w:proofErr w:type="gramEnd"/>
      <w:r w:rsidR="00F9488B">
        <w:rPr>
          <w:rFonts w:ascii="Arial" w:hAnsi="Arial" w:cs="Arial"/>
          <w:b w:val="0"/>
          <w:bCs w:val="0"/>
          <w:sz w:val="22"/>
          <w:szCs w:val="22"/>
        </w:rPr>
        <w:t xml:space="preserve"> transfer the NFWI subsc</w:t>
      </w:r>
      <w:r w:rsidR="00577533">
        <w:rPr>
          <w:rFonts w:ascii="Arial" w:hAnsi="Arial" w:cs="Arial"/>
          <w:b w:val="0"/>
          <w:bCs w:val="0"/>
          <w:sz w:val="22"/>
          <w:szCs w:val="22"/>
        </w:rPr>
        <w:t xml:space="preserve">ription part by </w:t>
      </w:r>
      <w:r w:rsidR="000B1786">
        <w:rPr>
          <w:rFonts w:ascii="Arial" w:hAnsi="Arial" w:cs="Arial"/>
          <w:b w:val="0"/>
          <w:bCs w:val="0"/>
          <w:sz w:val="22"/>
          <w:szCs w:val="22"/>
        </w:rPr>
        <w:t>a set date</w:t>
      </w:r>
      <w:r w:rsidR="00A47D3A">
        <w:rPr>
          <w:rFonts w:ascii="Arial" w:hAnsi="Arial" w:cs="Arial"/>
          <w:b w:val="0"/>
          <w:bCs w:val="0"/>
          <w:sz w:val="22"/>
          <w:szCs w:val="22"/>
        </w:rPr>
        <w:t>. Late payments of Subscriptions</w:t>
      </w:r>
      <w:r w:rsidR="0050371D">
        <w:rPr>
          <w:rFonts w:ascii="Arial" w:hAnsi="Arial" w:cs="Arial"/>
          <w:b w:val="0"/>
          <w:bCs w:val="0"/>
          <w:sz w:val="22"/>
          <w:szCs w:val="22"/>
        </w:rPr>
        <w:t xml:space="preserve"> will stop benefits</w:t>
      </w:r>
      <w:r w:rsidR="00951009">
        <w:rPr>
          <w:rFonts w:ascii="Arial" w:hAnsi="Arial" w:cs="Arial"/>
          <w:b w:val="0"/>
          <w:bCs w:val="0"/>
          <w:sz w:val="22"/>
          <w:szCs w:val="22"/>
        </w:rPr>
        <w:t xml:space="preserve"> (WI Life)</w:t>
      </w:r>
      <w:r w:rsidR="0050371D">
        <w:rPr>
          <w:rFonts w:ascii="Arial" w:hAnsi="Arial" w:cs="Arial"/>
          <w:b w:val="0"/>
          <w:bCs w:val="0"/>
          <w:sz w:val="22"/>
          <w:szCs w:val="22"/>
        </w:rPr>
        <w:t xml:space="preserve"> </w:t>
      </w:r>
      <w:r w:rsidR="007F2DED">
        <w:rPr>
          <w:rFonts w:ascii="Arial" w:hAnsi="Arial" w:cs="Arial"/>
          <w:b w:val="0"/>
          <w:bCs w:val="0"/>
          <w:sz w:val="22"/>
          <w:szCs w:val="22"/>
        </w:rPr>
        <w:t xml:space="preserve">that </w:t>
      </w:r>
      <w:r w:rsidR="00951009">
        <w:rPr>
          <w:rFonts w:ascii="Arial" w:hAnsi="Arial" w:cs="Arial"/>
          <w:b w:val="0"/>
          <w:bCs w:val="0"/>
          <w:sz w:val="22"/>
          <w:szCs w:val="22"/>
        </w:rPr>
        <w:t xml:space="preserve">your members receive. </w:t>
      </w:r>
      <w:r w:rsidR="009A6425">
        <w:rPr>
          <w:rFonts w:ascii="Arial" w:hAnsi="Arial" w:cs="Arial"/>
          <w:b w:val="0"/>
          <w:bCs w:val="0"/>
          <w:sz w:val="22"/>
          <w:szCs w:val="22"/>
        </w:rPr>
        <w:t xml:space="preserve">Send in what you </w:t>
      </w:r>
      <w:r w:rsidR="003707E9">
        <w:rPr>
          <w:rFonts w:ascii="Arial" w:hAnsi="Arial" w:cs="Arial"/>
          <w:b w:val="0"/>
          <w:bCs w:val="0"/>
          <w:sz w:val="22"/>
          <w:szCs w:val="22"/>
        </w:rPr>
        <w:t xml:space="preserve">have </w:t>
      </w:r>
      <w:r w:rsidR="00D8578B">
        <w:rPr>
          <w:rFonts w:ascii="Arial" w:hAnsi="Arial" w:cs="Arial"/>
          <w:b w:val="0"/>
          <w:bCs w:val="0"/>
          <w:sz w:val="22"/>
          <w:szCs w:val="22"/>
        </w:rPr>
        <w:t>by that date, do not wait for late payments</w:t>
      </w:r>
      <w:r w:rsidR="00F9488B">
        <w:rPr>
          <w:rFonts w:ascii="Arial" w:hAnsi="Arial" w:cs="Arial"/>
          <w:b w:val="0"/>
          <w:bCs w:val="0"/>
          <w:sz w:val="22"/>
          <w:szCs w:val="22"/>
        </w:rPr>
        <w:t>.</w:t>
      </w:r>
      <w:r w:rsidRPr="000B3EE1">
        <w:rPr>
          <w:rFonts w:ascii="Arial" w:hAnsi="Arial" w:cs="Arial"/>
          <w:b w:val="0"/>
          <w:bCs w:val="0"/>
          <w:sz w:val="22"/>
          <w:szCs w:val="22"/>
        </w:rPr>
        <w:t xml:space="preserve"> </w:t>
      </w:r>
      <w:r w:rsidR="009A18E6" w:rsidRPr="000B3EE1">
        <w:rPr>
          <w:rFonts w:ascii="Arial" w:hAnsi="Arial" w:cs="Arial"/>
          <w:b w:val="0"/>
          <w:bCs w:val="0"/>
          <w:sz w:val="22"/>
          <w:szCs w:val="22"/>
        </w:rPr>
        <w:t xml:space="preserve">Further forms will be sent out during the year to </w:t>
      </w:r>
      <w:r w:rsidR="008F4D64" w:rsidRPr="000B3EE1">
        <w:rPr>
          <w:rFonts w:ascii="Arial" w:hAnsi="Arial" w:cs="Arial"/>
          <w:b w:val="0"/>
          <w:bCs w:val="0"/>
          <w:sz w:val="22"/>
          <w:szCs w:val="22"/>
        </w:rPr>
        <w:t xml:space="preserve">collect new or late payments. </w:t>
      </w:r>
    </w:p>
    <w:p w14:paraId="2035DF2E" w14:textId="4F5966D3" w:rsidR="008D1345" w:rsidRPr="000B3EE1" w:rsidRDefault="008D1345" w:rsidP="00DC1E02">
      <w:pPr>
        <w:pStyle w:val="Heading2"/>
        <w:jc w:val="both"/>
        <w:rPr>
          <w:rFonts w:ascii="Arial" w:hAnsi="Arial" w:cs="Arial"/>
          <w:b w:val="0"/>
          <w:bCs w:val="0"/>
          <w:sz w:val="22"/>
          <w:szCs w:val="22"/>
        </w:rPr>
      </w:pPr>
    </w:p>
    <w:p w14:paraId="05800105" w14:textId="441F196F" w:rsidR="008F4D64" w:rsidRPr="000B3EE1" w:rsidRDefault="00585CB6" w:rsidP="00DC1E02">
      <w:pPr>
        <w:overflowPunct/>
        <w:autoSpaceDE/>
        <w:autoSpaceDN/>
        <w:adjustRightInd/>
        <w:jc w:val="both"/>
        <w:textAlignment w:val="auto"/>
        <w:rPr>
          <w:rFonts w:cs="Arial"/>
          <w:bCs/>
          <w:color w:val="000000"/>
          <w:sz w:val="22"/>
          <w:szCs w:val="22"/>
          <w:u w:val="single"/>
        </w:rPr>
      </w:pPr>
      <w:r w:rsidRPr="000B3EE1">
        <w:rPr>
          <w:rFonts w:cs="Arial"/>
          <w:bCs/>
          <w:sz w:val="22"/>
          <w:szCs w:val="22"/>
          <w:u w:val="single"/>
        </w:rPr>
        <w:t>Pro-rata Membership fees for New Members</w:t>
      </w:r>
    </w:p>
    <w:p w14:paraId="1AB3C9C7" w14:textId="6501F388" w:rsidR="008F4D64" w:rsidRDefault="008F4D64" w:rsidP="00DC1E02">
      <w:pPr>
        <w:overflowPunct/>
        <w:autoSpaceDE/>
        <w:autoSpaceDN/>
        <w:adjustRightInd/>
        <w:spacing w:after="10" w:line="248" w:lineRule="auto"/>
        <w:ind w:left="-5" w:hanging="10"/>
        <w:jc w:val="both"/>
        <w:textAlignment w:val="auto"/>
        <w:rPr>
          <w:rFonts w:cs="Arial"/>
          <w:bCs/>
          <w:color w:val="000000"/>
          <w:sz w:val="22"/>
          <w:szCs w:val="22"/>
        </w:rPr>
      </w:pPr>
      <w:r w:rsidRPr="000B3EE1">
        <w:rPr>
          <w:rFonts w:cs="Arial"/>
          <w:bCs/>
          <w:color w:val="000000"/>
          <w:sz w:val="22"/>
          <w:szCs w:val="22"/>
        </w:rPr>
        <w:t xml:space="preserve">New members joining the WI </w:t>
      </w:r>
      <w:r w:rsidRPr="000B3EE1">
        <w:rPr>
          <w:rFonts w:cs="Arial"/>
          <w:bCs/>
          <w:sz w:val="22"/>
          <w:szCs w:val="22"/>
        </w:rPr>
        <w:t>in 202</w:t>
      </w:r>
      <w:r w:rsidR="00260998">
        <w:rPr>
          <w:rFonts w:cs="Arial"/>
          <w:bCs/>
          <w:sz w:val="22"/>
          <w:szCs w:val="22"/>
        </w:rPr>
        <w:t>5</w:t>
      </w:r>
      <w:r w:rsidRPr="000B3EE1">
        <w:rPr>
          <w:rFonts w:cs="Arial"/>
          <w:bCs/>
          <w:color w:val="000000"/>
          <w:sz w:val="22"/>
          <w:szCs w:val="22"/>
        </w:rPr>
        <w:t xml:space="preserve"> who have not previously been a member of any WI in the past year, will pay a pro-rata subscription depending on the quarter in which they join. The rate per quarter and the distribution are shown </w:t>
      </w:r>
      <w:r w:rsidR="00FF176D" w:rsidRPr="000B3EE1">
        <w:rPr>
          <w:rFonts w:cs="Arial"/>
          <w:bCs/>
          <w:color w:val="000000"/>
          <w:sz w:val="22"/>
          <w:szCs w:val="22"/>
        </w:rPr>
        <w:t>below</w:t>
      </w:r>
      <w:r w:rsidRPr="000B3EE1">
        <w:rPr>
          <w:rFonts w:cs="Arial"/>
          <w:bCs/>
          <w:color w:val="000000"/>
          <w:sz w:val="22"/>
          <w:szCs w:val="22"/>
        </w:rPr>
        <w:t xml:space="preserve">. </w:t>
      </w:r>
    </w:p>
    <w:p w14:paraId="7E508A2A" w14:textId="54B025CA" w:rsidR="008F4D64" w:rsidRPr="000B3EE1" w:rsidRDefault="008F4D64" w:rsidP="00DC1E02">
      <w:pPr>
        <w:overflowPunct/>
        <w:autoSpaceDE/>
        <w:autoSpaceDN/>
        <w:adjustRightInd/>
        <w:spacing w:line="259" w:lineRule="auto"/>
        <w:jc w:val="both"/>
        <w:textAlignment w:val="auto"/>
        <w:rPr>
          <w:rFonts w:cs="Arial"/>
          <w:color w:val="000000"/>
          <w:sz w:val="22"/>
          <w:szCs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7"/>
        <w:gridCol w:w="1868"/>
        <w:gridCol w:w="1519"/>
        <w:gridCol w:w="1946"/>
        <w:gridCol w:w="1513"/>
      </w:tblGrid>
      <w:tr w:rsidR="00275499" w14:paraId="67F128E9" w14:textId="77777777" w:rsidTr="005A57D8">
        <w:trPr>
          <w:trHeight w:val="506"/>
        </w:trPr>
        <w:tc>
          <w:tcPr>
            <w:tcW w:w="2287" w:type="dxa"/>
          </w:tcPr>
          <w:p w14:paraId="068B727E" w14:textId="7021E94C" w:rsidR="00275499" w:rsidRPr="0080391A" w:rsidRDefault="00275499" w:rsidP="00804E9A">
            <w:pPr>
              <w:pStyle w:val="TableParagraph"/>
              <w:spacing w:before="0" w:line="252" w:lineRule="exact"/>
              <w:ind w:left="595" w:hanging="368"/>
              <w:jc w:val="left"/>
              <w:rPr>
                <w:b/>
                <w:sz w:val="20"/>
                <w:szCs w:val="20"/>
              </w:rPr>
            </w:pPr>
            <w:r w:rsidRPr="0080391A">
              <w:rPr>
                <w:b/>
                <w:sz w:val="20"/>
                <w:szCs w:val="20"/>
              </w:rPr>
              <w:t>Date</w:t>
            </w:r>
            <w:r w:rsidRPr="0080391A">
              <w:rPr>
                <w:b/>
                <w:spacing w:val="-16"/>
                <w:sz w:val="20"/>
                <w:szCs w:val="20"/>
              </w:rPr>
              <w:t xml:space="preserve"> </w:t>
            </w:r>
            <w:r w:rsidRPr="0080391A">
              <w:rPr>
                <w:b/>
                <w:sz w:val="20"/>
                <w:szCs w:val="20"/>
              </w:rPr>
              <w:t>of</w:t>
            </w:r>
            <w:r w:rsidRPr="0080391A">
              <w:rPr>
                <w:b/>
                <w:spacing w:val="-15"/>
                <w:sz w:val="20"/>
                <w:szCs w:val="20"/>
              </w:rPr>
              <w:t xml:space="preserve"> </w:t>
            </w:r>
            <w:r w:rsidRPr="0080391A">
              <w:rPr>
                <w:b/>
                <w:sz w:val="20"/>
                <w:szCs w:val="20"/>
              </w:rPr>
              <w:t>joining</w:t>
            </w:r>
            <w:r w:rsidR="00804E9A" w:rsidRPr="0080391A">
              <w:rPr>
                <w:b/>
                <w:sz w:val="20"/>
                <w:szCs w:val="20"/>
              </w:rPr>
              <w:t xml:space="preserve"> </w:t>
            </w:r>
            <w:r w:rsidRPr="0080391A">
              <w:rPr>
                <w:b/>
                <w:spacing w:val="-2"/>
                <w:sz w:val="20"/>
                <w:szCs w:val="20"/>
              </w:rPr>
              <w:t>202</w:t>
            </w:r>
            <w:r w:rsidR="004D75E6" w:rsidRPr="0080391A">
              <w:rPr>
                <w:b/>
                <w:spacing w:val="-2"/>
                <w:sz w:val="20"/>
                <w:szCs w:val="20"/>
              </w:rPr>
              <w:t>5/26</w:t>
            </w:r>
          </w:p>
        </w:tc>
        <w:tc>
          <w:tcPr>
            <w:tcW w:w="1868" w:type="dxa"/>
          </w:tcPr>
          <w:p w14:paraId="2EB40146" w14:textId="77777777" w:rsidR="00275499" w:rsidRPr="0080391A" w:rsidRDefault="00275499" w:rsidP="00DC1E02">
            <w:pPr>
              <w:pStyle w:val="TableParagraph"/>
              <w:spacing w:before="127"/>
              <w:ind w:right="113"/>
              <w:jc w:val="both"/>
              <w:rPr>
                <w:b/>
                <w:sz w:val="20"/>
                <w:szCs w:val="20"/>
              </w:rPr>
            </w:pPr>
            <w:r w:rsidRPr="0080391A">
              <w:rPr>
                <w:b/>
                <w:sz w:val="20"/>
                <w:szCs w:val="20"/>
              </w:rPr>
              <w:t>Total</w:t>
            </w:r>
            <w:r w:rsidRPr="0080391A">
              <w:rPr>
                <w:b/>
                <w:spacing w:val="-3"/>
                <w:sz w:val="20"/>
                <w:szCs w:val="20"/>
              </w:rPr>
              <w:t xml:space="preserve"> </w:t>
            </w:r>
            <w:r w:rsidRPr="0080391A">
              <w:rPr>
                <w:b/>
                <w:spacing w:val="-2"/>
                <w:sz w:val="20"/>
                <w:szCs w:val="20"/>
              </w:rPr>
              <w:t>subscription</w:t>
            </w:r>
          </w:p>
        </w:tc>
        <w:tc>
          <w:tcPr>
            <w:tcW w:w="1519" w:type="dxa"/>
          </w:tcPr>
          <w:p w14:paraId="4AA1A86E" w14:textId="77777777" w:rsidR="00275499" w:rsidRPr="0080391A" w:rsidRDefault="00275499" w:rsidP="00DC1E02">
            <w:pPr>
              <w:pStyle w:val="TableParagraph"/>
              <w:spacing w:before="127"/>
              <w:ind w:left="288" w:right="273"/>
              <w:jc w:val="both"/>
              <w:rPr>
                <w:b/>
                <w:sz w:val="20"/>
                <w:szCs w:val="20"/>
              </w:rPr>
            </w:pPr>
            <w:r w:rsidRPr="0080391A">
              <w:rPr>
                <w:b/>
                <w:sz w:val="20"/>
                <w:szCs w:val="20"/>
              </w:rPr>
              <w:t xml:space="preserve">WI </w:t>
            </w:r>
            <w:r w:rsidRPr="0080391A">
              <w:rPr>
                <w:b/>
                <w:spacing w:val="-2"/>
                <w:sz w:val="20"/>
                <w:szCs w:val="20"/>
              </w:rPr>
              <w:t>share</w:t>
            </w:r>
          </w:p>
        </w:tc>
        <w:tc>
          <w:tcPr>
            <w:tcW w:w="1946" w:type="dxa"/>
          </w:tcPr>
          <w:p w14:paraId="36C7612C" w14:textId="77777777" w:rsidR="00275499" w:rsidRPr="0080391A" w:rsidRDefault="00275499" w:rsidP="00DC1E02">
            <w:pPr>
              <w:pStyle w:val="TableParagraph"/>
              <w:spacing w:before="0" w:line="252" w:lineRule="exact"/>
              <w:ind w:left="682" w:hanging="269"/>
              <w:jc w:val="both"/>
              <w:rPr>
                <w:b/>
                <w:sz w:val="20"/>
                <w:szCs w:val="20"/>
              </w:rPr>
            </w:pPr>
            <w:r w:rsidRPr="0080391A">
              <w:rPr>
                <w:b/>
                <w:spacing w:val="-2"/>
                <w:sz w:val="20"/>
                <w:szCs w:val="20"/>
              </w:rPr>
              <w:t>Federation share</w:t>
            </w:r>
          </w:p>
        </w:tc>
        <w:tc>
          <w:tcPr>
            <w:tcW w:w="1513" w:type="dxa"/>
          </w:tcPr>
          <w:p w14:paraId="19E7AD54" w14:textId="77777777" w:rsidR="00275499" w:rsidRPr="0080391A" w:rsidRDefault="00275499" w:rsidP="00DC1E02">
            <w:pPr>
              <w:pStyle w:val="TableParagraph"/>
              <w:spacing w:before="127"/>
              <w:ind w:left="138" w:right="124"/>
              <w:jc w:val="both"/>
              <w:rPr>
                <w:b/>
                <w:sz w:val="20"/>
                <w:szCs w:val="20"/>
              </w:rPr>
            </w:pPr>
            <w:r w:rsidRPr="0080391A">
              <w:rPr>
                <w:b/>
                <w:sz w:val="20"/>
                <w:szCs w:val="20"/>
              </w:rPr>
              <w:t>NFWI</w:t>
            </w:r>
            <w:r w:rsidRPr="0080391A">
              <w:rPr>
                <w:b/>
                <w:spacing w:val="-1"/>
                <w:sz w:val="20"/>
                <w:szCs w:val="20"/>
              </w:rPr>
              <w:t xml:space="preserve"> </w:t>
            </w:r>
            <w:r w:rsidRPr="0080391A">
              <w:rPr>
                <w:b/>
                <w:spacing w:val="-2"/>
                <w:sz w:val="20"/>
                <w:szCs w:val="20"/>
              </w:rPr>
              <w:t>share</w:t>
            </w:r>
          </w:p>
        </w:tc>
      </w:tr>
      <w:tr w:rsidR="00055D96" w:rsidRPr="00055D96" w14:paraId="502B1F40" w14:textId="77777777" w:rsidTr="005A57D8">
        <w:trPr>
          <w:trHeight w:val="412"/>
        </w:trPr>
        <w:tc>
          <w:tcPr>
            <w:tcW w:w="2287" w:type="dxa"/>
          </w:tcPr>
          <w:p w14:paraId="29BB51BB" w14:textId="77777777" w:rsidR="00275499" w:rsidRPr="0080391A" w:rsidRDefault="00275499" w:rsidP="00DC1E02">
            <w:pPr>
              <w:pStyle w:val="TableParagraph"/>
              <w:ind w:left="108"/>
              <w:jc w:val="both"/>
              <w:rPr>
                <w:sz w:val="20"/>
                <w:szCs w:val="20"/>
              </w:rPr>
            </w:pPr>
            <w:r w:rsidRPr="0080391A">
              <w:rPr>
                <w:sz w:val="20"/>
                <w:szCs w:val="20"/>
              </w:rPr>
              <w:t>1</w:t>
            </w:r>
            <w:r w:rsidRPr="0080391A">
              <w:rPr>
                <w:spacing w:val="-2"/>
                <w:sz w:val="20"/>
                <w:szCs w:val="20"/>
              </w:rPr>
              <w:t xml:space="preserve"> </w:t>
            </w:r>
            <w:r w:rsidRPr="0080391A">
              <w:rPr>
                <w:sz w:val="20"/>
                <w:szCs w:val="20"/>
              </w:rPr>
              <w:t>April-30</w:t>
            </w:r>
            <w:r w:rsidRPr="0080391A">
              <w:rPr>
                <w:spacing w:val="-1"/>
                <w:sz w:val="20"/>
                <w:szCs w:val="20"/>
              </w:rPr>
              <w:t xml:space="preserve"> </w:t>
            </w:r>
            <w:r w:rsidRPr="0080391A">
              <w:rPr>
                <w:spacing w:val="-4"/>
                <w:sz w:val="20"/>
                <w:szCs w:val="20"/>
              </w:rPr>
              <w:t>June</w:t>
            </w:r>
          </w:p>
        </w:tc>
        <w:tc>
          <w:tcPr>
            <w:tcW w:w="1868" w:type="dxa"/>
          </w:tcPr>
          <w:p w14:paraId="123B39AB" w14:textId="3235C89C" w:rsidR="00275499" w:rsidRPr="0080391A" w:rsidRDefault="00275499" w:rsidP="00DC1E02">
            <w:pPr>
              <w:pStyle w:val="TableParagraph"/>
              <w:ind w:right="109"/>
              <w:jc w:val="both"/>
              <w:rPr>
                <w:b/>
                <w:sz w:val="20"/>
                <w:szCs w:val="20"/>
              </w:rPr>
            </w:pPr>
            <w:r w:rsidRPr="0080391A">
              <w:rPr>
                <w:b/>
                <w:spacing w:val="-2"/>
                <w:sz w:val="20"/>
                <w:szCs w:val="20"/>
              </w:rPr>
              <w:t>£</w:t>
            </w:r>
            <w:r w:rsidR="00AD5EDA" w:rsidRPr="0080391A">
              <w:rPr>
                <w:b/>
                <w:spacing w:val="-2"/>
                <w:sz w:val="20"/>
                <w:szCs w:val="20"/>
              </w:rPr>
              <w:t>51</w:t>
            </w:r>
            <w:r w:rsidRPr="0080391A">
              <w:rPr>
                <w:b/>
                <w:spacing w:val="-2"/>
                <w:sz w:val="20"/>
                <w:szCs w:val="20"/>
              </w:rPr>
              <w:t>.00</w:t>
            </w:r>
          </w:p>
        </w:tc>
        <w:tc>
          <w:tcPr>
            <w:tcW w:w="1519" w:type="dxa"/>
          </w:tcPr>
          <w:p w14:paraId="05201A95" w14:textId="4637ECE9" w:rsidR="00275499" w:rsidRPr="0080391A" w:rsidRDefault="00275499" w:rsidP="00DC1E02">
            <w:pPr>
              <w:pStyle w:val="TableParagraph"/>
              <w:ind w:left="288" w:right="272"/>
              <w:jc w:val="both"/>
              <w:rPr>
                <w:sz w:val="20"/>
                <w:szCs w:val="20"/>
              </w:rPr>
            </w:pPr>
            <w:r w:rsidRPr="0080391A">
              <w:rPr>
                <w:spacing w:val="-2"/>
                <w:sz w:val="20"/>
                <w:szCs w:val="20"/>
              </w:rPr>
              <w:t>£2</w:t>
            </w:r>
            <w:r w:rsidR="009D4135" w:rsidRPr="0080391A">
              <w:rPr>
                <w:spacing w:val="-2"/>
                <w:sz w:val="20"/>
                <w:szCs w:val="20"/>
              </w:rPr>
              <w:t>5.10</w:t>
            </w:r>
          </w:p>
        </w:tc>
        <w:tc>
          <w:tcPr>
            <w:tcW w:w="1946" w:type="dxa"/>
          </w:tcPr>
          <w:p w14:paraId="3BA88837" w14:textId="4E89D53A" w:rsidR="00275499" w:rsidRPr="0080391A" w:rsidRDefault="00275499" w:rsidP="00DC1E02">
            <w:pPr>
              <w:pStyle w:val="TableParagraph"/>
              <w:ind w:left="639"/>
              <w:jc w:val="both"/>
              <w:rPr>
                <w:sz w:val="20"/>
                <w:szCs w:val="20"/>
              </w:rPr>
            </w:pPr>
            <w:r w:rsidRPr="0080391A">
              <w:rPr>
                <w:spacing w:val="-2"/>
                <w:sz w:val="20"/>
                <w:szCs w:val="20"/>
              </w:rPr>
              <w:t>£1</w:t>
            </w:r>
            <w:r w:rsidR="009D4135" w:rsidRPr="0080391A">
              <w:rPr>
                <w:spacing w:val="-2"/>
                <w:sz w:val="20"/>
                <w:szCs w:val="20"/>
              </w:rPr>
              <w:t>2.05</w:t>
            </w:r>
          </w:p>
        </w:tc>
        <w:tc>
          <w:tcPr>
            <w:tcW w:w="1513" w:type="dxa"/>
          </w:tcPr>
          <w:p w14:paraId="4B7E87C3" w14:textId="2483CC84" w:rsidR="00275499" w:rsidRPr="0080391A" w:rsidRDefault="00275499" w:rsidP="00DC1E02">
            <w:pPr>
              <w:pStyle w:val="TableParagraph"/>
              <w:ind w:left="138" w:right="123"/>
              <w:jc w:val="both"/>
              <w:rPr>
                <w:sz w:val="20"/>
                <w:szCs w:val="20"/>
              </w:rPr>
            </w:pPr>
            <w:r w:rsidRPr="0080391A">
              <w:rPr>
                <w:spacing w:val="-2"/>
                <w:sz w:val="20"/>
                <w:szCs w:val="20"/>
              </w:rPr>
              <w:t>£1</w:t>
            </w:r>
            <w:r w:rsidR="00E35656" w:rsidRPr="0080391A">
              <w:rPr>
                <w:spacing w:val="-2"/>
                <w:sz w:val="20"/>
                <w:szCs w:val="20"/>
              </w:rPr>
              <w:t>3</w:t>
            </w:r>
            <w:r w:rsidRPr="0080391A">
              <w:rPr>
                <w:spacing w:val="-2"/>
                <w:sz w:val="20"/>
                <w:szCs w:val="20"/>
              </w:rPr>
              <w:t>.</w:t>
            </w:r>
            <w:r w:rsidR="009D4135" w:rsidRPr="0080391A">
              <w:rPr>
                <w:spacing w:val="-2"/>
                <w:sz w:val="20"/>
                <w:szCs w:val="20"/>
              </w:rPr>
              <w:t>85</w:t>
            </w:r>
          </w:p>
        </w:tc>
      </w:tr>
      <w:tr w:rsidR="00055D96" w:rsidRPr="00055D96" w14:paraId="3440117B" w14:textId="77777777" w:rsidTr="005A57D8">
        <w:trPr>
          <w:trHeight w:val="429"/>
        </w:trPr>
        <w:tc>
          <w:tcPr>
            <w:tcW w:w="2287" w:type="dxa"/>
          </w:tcPr>
          <w:p w14:paraId="215ACB2B" w14:textId="77777777" w:rsidR="00275499" w:rsidRPr="0080391A" w:rsidRDefault="00275499" w:rsidP="00DC1E02">
            <w:pPr>
              <w:pStyle w:val="TableParagraph"/>
              <w:spacing w:before="88"/>
              <w:ind w:left="108"/>
              <w:jc w:val="both"/>
              <w:rPr>
                <w:sz w:val="20"/>
                <w:szCs w:val="20"/>
              </w:rPr>
            </w:pPr>
            <w:r w:rsidRPr="0080391A">
              <w:rPr>
                <w:sz w:val="20"/>
                <w:szCs w:val="20"/>
              </w:rPr>
              <w:t>1</w:t>
            </w:r>
            <w:r w:rsidRPr="0080391A">
              <w:rPr>
                <w:spacing w:val="-2"/>
                <w:sz w:val="20"/>
                <w:szCs w:val="20"/>
              </w:rPr>
              <w:t xml:space="preserve"> </w:t>
            </w:r>
            <w:r w:rsidRPr="0080391A">
              <w:rPr>
                <w:sz w:val="20"/>
                <w:szCs w:val="20"/>
              </w:rPr>
              <w:t>July-30</w:t>
            </w:r>
            <w:r w:rsidRPr="0080391A">
              <w:rPr>
                <w:spacing w:val="-2"/>
                <w:sz w:val="20"/>
                <w:szCs w:val="20"/>
              </w:rPr>
              <w:t xml:space="preserve"> </w:t>
            </w:r>
            <w:r w:rsidRPr="0080391A">
              <w:rPr>
                <w:spacing w:val="-4"/>
                <w:sz w:val="20"/>
                <w:szCs w:val="20"/>
              </w:rPr>
              <w:t>Sept</w:t>
            </w:r>
          </w:p>
        </w:tc>
        <w:tc>
          <w:tcPr>
            <w:tcW w:w="1868" w:type="dxa"/>
          </w:tcPr>
          <w:p w14:paraId="33310032" w14:textId="322EDA38" w:rsidR="00275499" w:rsidRPr="0080391A" w:rsidRDefault="00275499" w:rsidP="00DC1E02">
            <w:pPr>
              <w:pStyle w:val="TableParagraph"/>
              <w:spacing w:before="88"/>
              <w:ind w:right="109"/>
              <w:jc w:val="both"/>
              <w:rPr>
                <w:b/>
                <w:sz w:val="20"/>
                <w:szCs w:val="20"/>
              </w:rPr>
            </w:pPr>
            <w:r w:rsidRPr="0080391A">
              <w:rPr>
                <w:b/>
                <w:spacing w:val="-2"/>
                <w:sz w:val="20"/>
                <w:szCs w:val="20"/>
              </w:rPr>
              <w:t>£</w:t>
            </w:r>
            <w:r w:rsidR="00916AB6" w:rsidRPr="0080391A">
              <w:rPr>
                <w:b/>
                <w:spacing w:val="-2"/>
                <w:sz w:val="20"/>
                <w:szCs w:val="20"/>
              </w:rPr>
              <w:t>38.25</w:t>
            </w:r>
          </w:p>
        </w:tc>
        <w:tc>
          <w:tcPr>
            <w:tcW w:w="1519" w:type="dxa"/>
          </w:tcPr>
          <w:p w14:paraId="79E15441" w14:textId="50473732" w:rsidR="00275499" w:rsidRPr="0080391A" w:rsidRDefault="00275499" w:rsidP="00DC1E02">
            <w:pPr>
              <w:pStyle w:val="TableParagraph"/>
              <w:spacing w:before="88"/>
              <w:ind w:left="288" w:right="273"/>
              <w:jc w:val="both"/>
              <w:rPr>
                <w:sz w:val="20"/>
                <w:szCs w:val="20"/>
              </w:rPr>
            </w:pPr>
            <w:r w:rsidRPr="0080391A">
              <w:rPr>
                <w:spacing w:val="-2"/>
                <w:sz w:val="20"/>
                <w:szCs w:val="20"/>
              </w:rPr>
              <w:t>£</w:t>
            </w:r>
            <w:r w:rsidR="00F64805" w:rsidRPr="0080391A">
              <w:rPr>
                <w:spacing w:val="-2"/>
                <w:sz w:val="20"/>
                <w:szCs w:val="20"/>
              </w:rPr>
              <w:t>18.82</w:t>
            </w:r>
          </w:p>
        </w:tc>
        <w:tc>
          <w:tcPr>
            <w:tcW w:w="1946" w:type="dxa"/>
          </w:tcPr>
          <w:p w14:paraId="546A3680" w14:textId="3156A244" w:rsidR="00275499" w:rsidRPr="0080391A" w:rsidRDefault="00275499" w:rsidP="00DC1E02">
            <w:pPr>
              <w:pStyle w:val="TableParagraph"/>
              <w:spacing w:before="88"/>
              <w:ind w:left="701"/>
              <w:jc w:val="both"/>
              <w:rPr>
                <w:sz w:val="20"/>
                <w:szCs w:val="20"/>
              </w:rPr>
            </w:pPr>
            <w:r w:rsidRPr="0080391A">
              <w:rPr>
                <w:spacing w:val="-2"/>
                <w:sz w:val="20"/>
                <w:szCs w:val="20"/>
              </w:rPr>
              <w:t>£</w:t>
            </w:r>
            <w:r w:rsidR="00F64805" w:rsidRPr="0080391A">
              <w:rPr>
                <w:spacing w:val="-2"/>
                <w:sz w:val="20"/>
                <w:szCs w:val="20"/>
              </w:rPr>
              <w:t>9.04</w:t>
            </w:r>
          </w:p>
        </w:tc>
        <w:tc>
          <w:tcPr>
            <w:tcW w:w="1513" w:type="dxa"/>
          </w:tcPr>
          <w:p w14:paraId="09B9B421" w14:textId="442D0F53" w:rsidR="00275499" w:rsidRPr="0080391A" w:rsidRDefault="00275499" w:rsidP="00DC1E02">
            <w:pPr>
              <w:pStyle w:val="TableParagraph"/>
              <w:spacing w:before="88"/>
              <w:ind w:left="138" w:right="121"/>
              <w:jc w:val="both"/>
              <w:rPr>
                <w:sz w:val="20"/>
                <w:szCs w:val="20"/>
              </w:rPr>
            </w:pPr>
            <w:r w:rsidRPr="0080391A">
              <w:rPr>
                <w:spacing w:val="-2"/>
                <w:sz w:val="20"/>
                <w:szCs w:val="20"/>
              </w:rPr>
              <w:t>£</w:t>
            </w:r>
            <w:r w:rsidR="00F64805" w:rsidRPr="0080391A">
              <w:rPr>
                <w:spacing w:val="-2"/>
                <w:sz w:val="20"/>
                <w:szCs w:val="20"/>
              </w:rPr>
              <w:t>10.39</w:t>
            </w:r>
          </w:p>
        </w:tc>
      </w:tr>
      <w:tr w:rsidR="00055D96" w:rsidRPr="00055D96" w14:paraId="7E43F564" w14:textId="77777777" w:rsidTr="005A57D8">
        <w:trPr>
          <w:trHeight w:val="410"/>
        </w:trPr>
        <w:tc>
          <w:tcPr>
            <w:tcW w:w="2287" w:type="dxa"/>
          </w:tcPr>
          <w:p w14:paraId="18EB7E11" w14:textId="77777777" w:rsidR="00275499" w:rsidRPr="0080391A" w:rsidRDefault="00275499" w:rsidP="00DC1E02">
            <w:pPr>
              <w:pStyle w:val="TableParagraph"/>
              <w:ind w:left="108"/>
              <w:jc w:val="both"/>
              <w:rPr>
                <w:sz w:val="20"/>
                <w:szCs w:val="20"/>
              </w:rPr>
            </w:pPr>
            <w:r w:rsidRPr="0080391A">
              <w:rPr>
                <w:sz w:val="20"/>
                <w:szCs w:val="20"/>
              </w:rPr>
              <w:t>1</w:t>
            </w:r>
            <w:r w:rsidRPr="0080391A">
              <w:rPr>
                <w:spacing w:val="-1"/>
                <w:sz w:val="20"/>
                <w:szCs w:val="20"/>
              </w:rPr>
              <w:t xml:space="preserve"> </w:t>
            </w:r>
            <w:r w:rsidRPr="0080391A">
              <w:rPr>
                <w:sz w:val="20"/>
                <w:szCs w:val="20"/>
              </w:rPr>
              <w:t>Oct-31</w:t>
            </w:r>
            <w:r w:rsidRPr="0080391A">
              <w:rPr>
                <w:spacing w:val="-2"/>
                <w:sz w:val="20"/>
                <w:szCs w:val="20"/>
              </w:rPr>
              <w:t xml:space="preserve"> </w:t>
            </w:r>
            <w:r w:rsidRPr="0080391A">
              <w:rPr>
                <w:spacing w:val="-5"/>
                <w:sz w:val="20"/>
                <w:szCs w:val="20"/>
              </w:rPr>
              <w:t>Dec</w:t>
            </w:r>
          </w:p>
        </w:tc>
        <w:tc>
          <w:tcPr>
            <w:tcW w:w="1868" w:type="dxa"/>
          </w:tcPr>
          <w:p w14:paraId="1D50189C" w14:textId="3DA5A90D" w:rsidR="00275499" w:rsidRPr="0080391A" w:rsidRDefault="00275499" w:rsidP="00DC1E02">
            <w:pPr>
              <w:pStyle w:val="TableParagraph"/>
              <w:ind w:right="109"/>
              <w:jc w:val="both"/>
              <w:rPr>
                <w:b/>
                <w:sz w:val="20"/>
                <w:szCs w:val="20"/>
              </w:rPr>
            </w:pPr>
            <w:r w:rsidRPr="0080391A">
              <w:rPr>
                <w:b/>
                <w:spacing w:val="-2"/>
                <w:sz w:val="20"/>
                <w:szCs w:val="20"/>
              </w:rPr>
              <w:t>£2</w:t>
            </w:r>
            <w:r w:rsidR="00F64805" w:rsidRPr="0080391A">
              <w:rPr>
                <w:b/>
                <w:spacing w:val="-2"/>
                <w:sz w:val="20"/>
                <w:szCs w:val="20"/>
              </w:rPr>
              <w:t>5.5</w:t>
            </w:r>
            <w:r w:rsidRPr="0080391A">
              <w:rPr>
                <w:b/>
                <w:spacing w:val="-2"/>
                <w:sz w:val="20"/>
                <w:szCs w:val="20"/>
              </w:rPr>
              <w:t>0</w:t>
            </w:r>
          </w:p>
        </w:tc>
        <w:tc>
          <w:tcPr>
            <w:tcW w:w="1519" w:type="dxa"/>
          </w:tcPr>
          <w:p w14:paraId="24CCE89F" w14:textId="00D23F37" w:rsidR="00275499" w:rsidRPr="0080391A" w:rsidRDefault="00275499" w:rsidP="00DC1E02">
            <w:pPr>
              <w:pStyle w:val="TableParagraph"/>
              <w:ind w:left="288" w:right="272"/>
              <w:jc w:val="both"/>
              <w:rPr>
                <w:sz w:val="20"/>
                <w:szCs w:val="20"/>
              </w:rPr>
            </w:pPr>
            <w:r w:rsidRPr="0080391A">
              <w:rPr>
                <w:spacing w:val="-2"/>
                <w:sz w:val="20"/>
                <w:szCs w:val="20"/>
              </w:rPr>
              <w:t>£1</w:t>
            </w:r>
            <w:r w:rsidR="00F64805" w:rsidRPr="0080391A">
              <w:rPr>
                <w:spacing w:val="-2"/>
                <w:sz w:val="20"/>
                <w:szCs w:val="20"/>
              </w:rPr>
              <w:t>2.55</w:t>
            </w:r>
          </w:p>
        </w:tc>
        <w:tc>
          <w:tcPr>
            <w:tcW w:w="1946" w:type="dxa"/>
          </w:tcPr>
          <w:p w14:paraId="6404EE55" w14:textId="3A9261C6" w:rsidR="00275499" w:rsidRPr="0080391A" w:rsidRDefault="00275499" w:rsidP="00DC1E02">
            <w:pPr>
              <w:pStyle w:val="TableParagraph"/>
              <w:ind w:left="701"/>
              <w:jc w:val="both"/>
              <w:rPr>
                <w:sz w:val="20"/>
                <w:szCs w:val="20"/>
              </w:rPr>
            </w:pPr>
            <w:r w:rsidRPr="0080391A">
              <w:rPr>
                <w:spacing w:val="-2"/>
                <w:sz w:val="20"/>
                <w:szCs w:val="20"/>
              </w:rPr>
              <w:t>£</w:t>
            </w:r>
            <w:r w:rsidR="00055D96" w:rsidRPr="0080391A">
              <w:rPr>
                <w:spacing w:val="-2"/>
                <w:sz w:val="20"/>
                <w:szCs w:val="20"/>
              </w:rPr>
              <w:t>6.03</w:t>
            </w:r>
          </w:p>
        </w:tc>
        <w:tc>
          <w:tcPr>
            <w:tcW w:w="1513" w:type="dxa"/>
          </w:tcPr>
          <w:p w14:paraId="2C38132A" w14:textId="35D126DE" w:rsidR="00275499" w:rsidRPr="0080391A" w:rsidRDefault="00275499" w:rsidP="00DC1E02">
            <w:pPr>
              <w:pStyle w:val="TableParagraph"/>
              <w:ind w:left="138" w:right="121"/>
              <w:jc w:val="both"/>
              <w:rPr>
                <w:sz w:val="20"/>
                <w:szCs w:val="20"/>
              </w:rPr>
            </w:pPr>
            <w:r w:rsidRPr="0080391A">
              <w:rPr>
                <w:spacing w:val="-2"/>
                <w:sz w:val="20"/>
                <w:szCs w:val="20"/>
              </w:rPr>
              <w:t>£6.</w:t>
            </w:r>
            <w:r w:rsidR="00055D96" w:rsidRPr="0080391A">
              <w:rPr>
                <w:spacing w:val="-2"/>
                <w:sz w:val="20"/>
                <w:szCs w:val="20"/>
              </w:rPr>
              <w:t>92</w:t>
            </w:r>
          </w:p>
        </w:tc>
      </w:tr>
      <w:tr w:rsidR="00055D96" w:rsidRPr="00055D96" w14:paraId="585AEF41" w14:textId="77777777" w:rsidTr="005A57D8">
        <w:trPr>
          <w:trHeight w:val="407"/>
        </w:trPr>
        <w:tc>
          <w:tcPr>
            <w:tcW w:w="2287" w:type="dxa"/>
          </w:tcPr>
          <w:p w14:paraId="1029F3F1" w14:textId="77777777" w:rsidR="00275499" w:rsidRPr="0080391A" w:rsidRDefault="00275499" w:rsidP="00DC1E02">
            <w:pPr>
              <w:pStyle w:val="TableParagraph"/>
              <w:spacing w:before="76"/>
              <w:ind w:left="108"/>
              <w:jc w:val="both"/>
              <w:rPr>
                <w:sz w:val="20"/>
                <w:szCs w:val="20"/>
              </w:rPr>
            </w:pPr>
            <w:r w:rsidRPr="0080391A">
              <w:rPr>
                <w:sz w:val="20"/>
                <w:szCs w:val="20"/>
              </w:rPr>
              <w:t>1</w:t>
            </w:r>
            <w:r w:rsidRPr="0080391A">
              <w:rPr>
                <w:spacing w:val="-1"/>
                <w:sz w:val="20"/>
                <w:szCs w:val="20"/>
              </w:rPr>
              <w:t xml:space="preserve"> </w:t>
            </w:r>
            <w:r w:rsidRPr="0080391A">
              <w:rPr>
                <w:sz w:val="20"/>
                <w:szCs w:val="20"/>
              </w:rPr>
              <w:t>Jan-31</w:t>
            </w:r>
            <w:r w:rsidRPr="0080391A">
              <w:rPr>
                <w:spacing w:val="-2"/>
                <w:sz w:val="20"/>
                <w:szCs w:val="20"/>
              </w:rPr>
              <w:t xml:space="preserve"> March</w:t>
            </w:r>
          </w:p>
        </w:tc>
        <w:tc>
          <w:tcPr>
            <w:tcW w:w="1868" w:type="dxa"/>
          </w:tcPr>
          <w:p w14:paraId="34802CB5" w14:textId="214018B7" w:rsidR="00275499" w:rsidRPr="0080391A" w:rsidRDefault="00275499" w:rsidP="00DC1E02">
            <w:pPr>
              <w:pStyle w:val="TableParagraph"/>
              <w:spacing w:before="76"/>
              <w:ind w:right="109"/>
              <w:jc w:val="both"/>
              <w:rPr>
                <w:b/>
                <w:sz w:val="20"/>
                <w:szCs w:val="20"/>
              </w:rPr>
            </w:pPr>
            <w:r w:rsidRPr="0080391A">
              <w:rPr>
                <w:b/>
                <w:spacing w:val="-2"/>
                <w:sz w:val="20"/>
                <w:szCs w:val="20"/>
              </w:rPr>
              <w:t>£1</w:t>
            </w:r>
            <w:r w:rsidR="001631B0" w:rsidRPr="0080391A">
              <w:rPr>
                <w:b/>
                <w:spacing w:val="-2"/>
                <w:sz w:val="20"/>
                <w:szCs w:val="20"/>
              </w:rPr>
              <w:t>2</w:t>
            </w:r>
            <w:r w:rsidRPr="0080391A">
              <w:rPr>
                <w:b/>
                <w:spacing w:val="-2"/>
                <w:sz w:val="20"/>
                <w:szCs w:val="20"/>
              </w:rPr>
              <w:t>.</w:t>
            </w:r>
            <w:r w:rsidR="00055D96" w:rsidRPr="0080391A">
              <w:rPr>
                <w:b/>
                <w:spacing w:val="-2"/>
                <w:sz w:val="20"/>
                <w:szCs w:val="20"/>
              </w:rPr>
              <w:t>75</w:t>
            </w:r>
          </w:p>
        </w:tc>
        <w:tc>
          <w:tcPr>
            <w:tcW w:w="1519" w:type="dxa"/>
          </w:tcPr>
          <w:p w14:paraId="343FF286" w14:textId="6FF85BD2" w:rsidR="00275499" w:rsidRPr="0080391A" w:rsidRDefault="00275499" w:rsidP="00DC1E02">
            <w:pPr>
              <w:pStyle w:val="TableParagraph"/>
              <w:spacing w:before="76"/>
              <w:ind w:left="288" w:right="271"/>
              <w:jc w:val="both"/>
              <w:rPr>
                <w:sz w:val="20"/>
                <w:szCs w:val="20"/>
              </w:rPr>
            </w:pPr>
            <w:r w:rsidRPr="0080391A">
              <w:rPr>
                <w:spacing w:val="-2"/>
                <w:sz w:val="20"/>
                <w:szCs w:val="20"/>
              </w:rPr>
              <w:t>£</w:t>
            </w:r>
            <w:r w:rsidR="00055D96" w:rsidRPr="0080391A">
              <w:rPr>
                <w:spacing w:val="-2"/>
                <w:sz w:val="20"/>
                <w:szCs w:val="20"/>
              </w:rPr>
              <w:t>6.28</w:t>
            </w:r>
          </w:p>
        </w:tc>
        <w:tc>
          <w:tcPr>
            <w:tcW w:w="1946" w:type="dxa"/>
          </w:tcPr>
          <w:p w14:paraId="1447BF32" w14:textId="1BA94824" w:rsidR="00275499" w:rsidRPr="0080391A" w:rsidRDefault="00275499" w:rsidP="00DC1E02">
            <w:pPr>
              <w:pStyle w:val="TableParagraph"/>
              <w:spacing w:before="76"/>
              <w:ind w:left="701"/>
              <w:jc w:val="both"/>
              <w:rPr>
                <w:sz w:val="20"/>
                <w:szCs w:val="20"/>
              </w:rPr>
            </w:pPr>
            <w:r w:rsidRPr="0080391A">
              <w:rPr>
                <w:spacing w:val="-2"/>
                <w:sz w:val="20"/>
                <w:szCs w:val="20"/>
              </w:rPr>
              <w:t>£</w:t>
            </w:r>
            <w:r w:rsidR="00055D96" w:rsidRPr="0080391A">
              <w:rPr>
                <w:spacing w:val="-2"/>
                <w:sz w:val="20"/>
                <w:szCs w:val="20"/>
              </w:rPr>
              <w:t>3.01</w:t>
            </w:r>
          </w:p>
        </w:tc>
        <w:tc>
          <w:tcPr>
            <w:tcW w:w="1513" w:type="dxa"/>
          </w:tcPr>
          <w:p w14:paraId="1F7EA3B4" w14:textId="76664B96" w:rsidR="00275499" w:rsidRPr="0080391A" w:rsidRDefault="00275499" w:rsidP="00DC1E02">
            <w:pPr>
              <w:pStyle w:val="TableParagraph"/>
              <w:spacing w:before="76"/>
              <w:ind w:left="138" w:right="121"/>
              <w:jc w:val="both"/>
              <w:rPr>
                <w:sz w:val="20"/>
                <w:szCs w:val="20"/>
              </w:rPr>
            </w:pPr>
            <w:r w:rsidRPr="0080391A">
              <w:rPr>
                <w:spacing w:val="-2"/>
                <w:sz w:val="20"/>
                <w:szCs w:val="20"/>
              </w:rPr>
              <w:t>£3.</w:t>
            </w:r>
            <w:r w:rsidR="00055D96" w:rsidRPr="0080391A">
              <w:rPr>
                <w:spacing w:val="-2"/>
                <w:sz w:val="20"/>
                <w:szCs w:val="20"/>
              </w:rPr>
              <w:t>46</w:t>
            </w:r>
          </w:p>
        </w:tc>
      </w:tr>
    </w:tbl>
    <w:p w14:paraId="7EA38624" w14:textId="2CDDCAD8" w:rsidR="00BF6D95" w:rsidRPr="000B3EE1" w:rsidRDefault="002C1F6A" w:rsidP="00DC1E02">
      <w:pPr>
        <w:overflowPunct/>
        <w:autoSpaceDE/>
        <w:autoSpaceDN/>
        <w:adjustRightInd/>
        <w:jc w:val="both"/>
        <w:textAlignment w:val="auto"/>
        <w:rPr>
          <w:rFonts w:cs="Arial"/>
          <w:sz w:val="22"/>
          <w:szCs w:val="22"/>
        </w:rPr>
      </w:pPr>
      <w:r w:rsidRPr="000B3EE1">
        <w:rPr>
          <w:rFonts w:cs="Arial"/>
          <w:sz w:val="22"/>
          <w:szCs w:val="22"/>
        </w:rPr>
        <w:t>There is no pro-rata rate for dual membership</w:t>
      </w:r>
      <w:r w:rsidR="00DC042C" w:rsidRPr="000B3EE1">
        <w:rPr>
          <w:rFonts w:cs="Arial"/>
          <w:sz w:val="22"/>
          <w:szCs w:val="22"/>
        </w:rPr>
        <w:t xml:space="preserve"> (see </w:t>
      </w:r>
      <w:r w:rsidR="00EE6445" w:rsidRPr="000B3EE1">
        <w:rPr>
          <w:rFonts w:cs="Arial"/>
          <w:sz w:val="22"/>
          <w:szCs w:val="22"/>
        </w:rPr>
        <w:t xml:space="preserve">information </w:t>
      </w:r>
      <w:r w:rsidR="00DC042C" w:rsidRPr="000B3EE1">
        <w:rPr>
          <w:rFonts w:cs="Arial"/>
          <w:sz w:val="22"/>
          <w:szCs w:val="22"/>
        </w:rPr>
        <w:t>above)</w:t>
      </w:r>
      <w:r w:rsidR="00CC76F0" w:rsidRPr="000B3EE1">
        <w:rPr>
          <w:rFonts w:cs="Arial"/>
          <w:sz w:val="22"/>
          <w:szCs w:val="22"/>
        </w:rPr>
        <w:t xml:space="preserve">. </w:t>
      </w:r>
    </w:p>
    <w:p w14:paraId="4AD68310" w14:textId="3BC44094" w:rsidR="008F4D64" w:rsidRPr="000B3EE1" w:rsidRDefault="00DC042C" w:rsidP="00DC1E02">
      <w:pPr>
        <w:overflowPunct/>
        <w:autoSpaceDE/>
        <w:autoSpaceDN/>
        <w:adjustRightInd/>
        <w:jc w:val="both"/>
        <w:textAlignment w:val="auto"/>
        <w:rPr>
          <w:rFonts w:cs="Arial"/>
          <w:sz w:val="22"/>
          <w:szCs w:val="22"/>
        </w:rPr>
      </w:pPr>
      <w:r w:rsidRPr="000B3EE1">
        <w:rPr>
          <w:rFonts w:cs="Arial"/>
          <w:sz w:val="22"/>
          <w:szCs w:val="22"/>
        </w:rPr>
        <w:t>For</w:t>
      </w:r>
      <w:r w:rsidR="002C1F6A" w:rsidRPr="000B3EE1">
        <w:rPr>
          <w:rFonts w:cs="Arial"/>
          <w:sz w:val="22"/>
          <w:szCs w:val="22"/>
        </w:rPr>
        <w:t xml:space="preserve"> WIs </w:t>
      </w:r>
      <w:r w:rsidRPr="000B3EE1">
        <w:rPr>
          <w:rFonts w:cs="Arial"/>
          <w:sz w:val="22"/>
          <w:szCs w:val="22"/>
        </w:rPr>
        <w:t>forming</w:t>
      </w:r>
      <w:r w:rsidR="002C1F6A" w:rsidRPr="000B3EE1">
        <w:rPr>
          <w:rFonts w:cs="Arial"/>
          <w:sz w:val="22"/>
          <w:szCs w:val="22"/>
        </w:rPr>
        <w:t xml:space="preserve"> in 202</w:t>
      </w:r>
      <w:r w:rsidR="00055D96">
        <w:rPr>
          <w:rFonts w:cs="Arial"/>
          <w:sz w:val="22"/>
          <w:szCs w:val="22"/>
        </w:rPr>
        <w:t>5</w:t>
      </w:r>
      <w:r w:rsidRPr="000B3EE1">
        <w:rPr>
          <w:rFonts w:cs="Arial"/>
          <w:sz w:val="22"/>
          <w:szCs w:val="22"/>
        </w:rPr>
        <w:t xml:space="preserve">, </w:t>
      </w:r>
      <w:r w:rsidR="006B0060" w:rsidRPr="000B3EE1">
        <w:rPr>
          <w:rFonts w:cs="Arial"/>
          <w:sz w:val="22"/>
          <w:szCs w:val="22"/>
        </w:rPr>
        <w:t xml:space="preserve">all </w:t>
      </w:r>
      <w:r w:rsidRPr="000B3EE1">
        <w:rPr>
          <w:rFonts w:cs="Arial"/>
          <w:sz w:val="22"/>
          <w:szCs w:val="22"/>
        </w:rPr>
        <w:t>membership fees</w:t>
      </w:r>
      <w:r w:rsidR="002C1F6A" w:rsidRPr="000B3EE1">
        <w:rPr>
          <w:rFonts w:cs="Arial"/>
          <w:sz w:val="22"/>
          <w:szCs w:val="22"/>
        </w:rPr>
        <w:t xml:space="preserve"> paid </w:t>
      </w:r>
      <w:r w:rsidR="006B0060" w:rsidRPr="000B3EE1">
        <w:rPr>
          <w:rFonts w:cs="Arial"/>
          <w:sz w:val="22"/>
          <w:szCs w:val="22"/>
        </w:rPr>
        <w:t>are kept by the WI for 202</w:t>
      </w:r>
      <w:r w:rsidR="00055D96">
        <w:rPr>
          <w:rFonts w:cs="Arial"/>
          <w:sz w:val="22"/>
          <w:szCs w:val="22"/>
        </w:rPr>
        <w:t>5</w:t>
      </w:r>
      <w:r w:rsidR="004F3CCE" w:rsidRPr="000B3EE1">
        <w:rPr>
          <w:rFonts w:cs="Arial"/>
          <w:sz w:val="22"/>
          <w:szCs w:val="22"/>
        </w:rPr>
        <w:t>.</w:t>
      </w:r>
    </w:p>
    <w:p w14:paraId="27543C48" w14:textId="77777777" w:rsidR="00B134F4" w:rsidRPr="000B3EE1" w:rsidRDefault="00B134F4" w:rsidP="00DC1E02">
      <w:pPr>
        <w:pStyle w:val="NoteHeading"/>
        <w:jc w:val="both"/>
        <w:rPr>
          <w:rFonts w:ascii="Arial" w:hAnsi="Arial" w:cs="Arial"/>
          <w:sz w:val="22"/>
          <w:szCs w:val="22"/>
        </w:rPr>
      </w:pPr>
    </w:p>
    <w:p w14:paraId="2E76C05F" w14:textId="77777777" w:rsidR="006B0060" w:rsidRPr="000B3EE1" w:rsidRDefault="008D4A2B" w:rsidP="00DC1E02">
      <w:pPr>
        <w:jc w:val="both"/>
        <w:rPr>
          <w:rFonts w:cs="Arial"/>
          <w:b/>
          <w:bCs/>
          <w:sz w:val="22"/>
          <w:szCs w:val="22"/>
          <w:u w:val="single"/>
        </w:rPr>
      </w:pPr>
      <w:r w:rsidRPr="000B3EE1">
        <w:rPr>
          <w:rFonts w:cs="Arial"/>
          <w:b/>
          <w:bCs/>
          <w:sz w:val="22"/>
          <w:szCs w:val="22"/>
          <w:u w:val="single"/>
        </w:rPr>
        <w:t xml:space="preserve">WI FINANCIAL STATEMENTS AND ACCOUNTS: </w:t>
      </w:r>
    </w:p>
    <w:p w14:paraId="2B71B294" w14:textId="2543A0A6" w:rsidR="001B6BC1" w:rsidRPr="000B3EE1" w:rsidRDefault="008D4A2B" w:rsidP="00DC1E02">
      <w:pPr>
        <w:jc w:val="both"/>
        <w:rPr>
          <w:rFonts w:cs="Arial"/>
          <w:sz w:val="22"/>
          <w:szCs w:val="22"/>
        </w:rPr>
      </w:pPr>
      <w:r w:rsidRPr="000B3EE1">
        <w:rPr>
          <w:rFonts w:cs="Arial"/>
          <w:sz w:val="22"/>
          <w:szCs w:val="22"/>
        </w:rPr>
        <w:t xml:space="preserve">Please forward a copy, together with the Annual Report after your Annual Meeting. </w:t>
      </w:r>
    </w:p>
    <w:p w14:paraId="5AA49692" w14:textId="77777777" w:rsidR="001B6BC1" w:rsidRPr="000B3EE1" w:rsidRDefault="001B6BC1" w:rsidP="00DC1E02">
      <w:pPr>
        <w:jc w:val="both"/>
        <w:rPr>
          <w:rFonts w:cs="Arial"/>
          <w:sz w:val="22"/>
          <w:szCs w:val="22"/>
        </w:rPr>
      </w:pPr>
    </w:p>
    <w:p w14:paraId="65996A73" w14:textId="66CA0A19" w:rsidR="008D4A2B" w:rsidRPr="000B3EE1" w:rsidRDefault="008D4A2B" w:rsidP="00DC1E02">
      <w:pPr>
        <w:jc w:val="both"/>
        <w:rPr>
          <w:rFonts w:cs="Arial"/>
          <w:sz w:val="22"/>
          <w:szCs w:val="22"/>
        </w:rPr>
      </w:pPr>
      <w:r w:rsidRPr="000B3EE1">
        <w:rPr>
          <w:rFonts w:cs="Arial"/>
          <w:sz w:val="22"/>
          <w:szCs w:val="22"/>
          <w:u w:val="single"/>
        </w:rPr>
        <w:t>Accounts</w:t>
      </w:r>
      <w:r w:rsidRPr="000B3EE1">
        <w:rPr>
          <w:rFonts w:cs="Arial"/>
          <w:sz w:val="22"/>
          <w:szCs w:val="22"/>
        </w:rPr>
        <w:t xml:space="preserve">: </w:t>
      </w:r>
      <w:r w:rsidR="004F3CCE" w:rsidRPr="000B3EE1">
        <w:rPr>
          <w:rFonts w:cs="Arial"/>
          <w:sz w:val="22"/>
          <w:szCs w:val="22"/>
        </w:rPr>
        <w:t>We recommend y</w:t>
      </w:r>
      <w:r w:rsidRPr="000B3EE1">
        <w:rPr>
          <w:rFonts w:cs="Arial"/>
          <w:sz w:val="22"/>
          <w:szCs w:val="22"/>
        </w:rPr>
        <w:t xml:space="preserve">our WI </w:t>
      </w:r>
      <w:r w:rsidR="001B6BC1" w:rsidRPr="000B3EE1">
        <w:rPr>
          <w:rFonts w:cs="Arial"/>
          <w:sz w:val="22"/>
          <w:szCs w:val="22"/>
        </w:rPr>
        <w:t>A</w:t>
      </w:r>
      <w:r w:rsidRPr="000B3EE1">
        <w:rPr>
          <w:rFonts w:cs="Arial"/>
          <w:sz w:val="22"/>
          <w:szCs w:val="22"/>
        </w:rPr>
        <w:t xml:space="preserve">ccounts </w:t>
      </w:r>
      <w:r w:rsidR="007F2DED">
        <w:rPr>
          <w:rFonts w:cs="Arial"/>
          <w:sz w:val="22"/>
          <w:szCs w:val="22"/>
        </w:rPr>
        <w:t>are</w:t>
      </w:r>
      <w:r w:rsidRPr="000B3EE1">
        <w:rPr>
          <w:rFonts w:cs="Arial"/>
          <w:sz w:val="22"/>
          <w:szCs w:val="22"/>
        </w:rPr>
        <w:t xml:space="preserve"> audited by a </w:t>
      </w:r>
      <w:r w:rsidR="001B6BC1" w:rsidRPr="000B3EE1">
        <w:rPr>
          <w:rFonts w:cs="Arial"/>
          <w:sz w:val="22"/>
          <w:szCs w:val="22"/>
        </w:rPr>
        <w:t xml:space="preserve">trained </w:t>
      </w:r>
      <w:r w:rsidRPr="000B3EE1">
        <w:rPr>
          <w:rFonts w:cs="Arial"/>
          <w:sz w:val="22"/>
          <w:szCs w:val="22"/>
        </w:rPr>
        <w:t>WI IFE (Independent Financial Examiner) by applying to the County Office</w:t>
      </w:r>
      <w:r w:rsidR="0082148D" w:rsidRPr="000B3EE1">
        <w:rPr>
          <w:rFonts w:cs="Arial"/>
          <w:sz w:val="22"/>
          <w:szCs w:val="22"/>
        </w:rPr>
        <w:t>. Our IFEs</w:t>
      </w:r>
      <w:r w:rsidRPr="000B3EE1">
        <w:rPr>
          <w:rFonts w:cs="Arial"/>
          <w:sz w:val="22"/>
          <w:szCs w:val="22"/>
        </w:rPr>
        <w:t xml:space="preserve"> are fully </w:t>
      </w:r>
      <w:r w:rsidR="00A706E9" w:rsidRPr="000B3EE1">
        <w:rPr>
          <w:rFonts w:cs="Arial"/>
          <w:sz w:val="22"/>
          <w:szCs w:val="22"/>
        </w:rPr>
        <w:t>trained</w:t>
      </w:r>
      <w:r w:rsidR="002B7345" w:rsidRPr="000B3EE1">
        <w:rPr>
          <w:rFonts w:cs="Arial"/>
          <w:sz w:val="22"/>
          <w:szCs w:val="22"/>
        </w:rPr>
        <w:t xml:space="preserve"> </w:t>
      </w:r>
      <w:r w:rsidR="00A12995" w:rsidRPr="000B3EE1">
        <w:rPr>
          <w:rFonts w:cs="Arial"/>
          <w:sz w:val="22"/>
          <w:szCs w:val="22"/>
        </w:rPr>
        <w:t xml:space="preserve">and kept </w:t>
      </w:r>
      <w:r w:rsidR="006E79FB" w:rsidRPr="000B3EE1">
        <w:rPr>
          <w:rFonts w:cs="Arial"/>
          <w:sz w:val="22"/>
          <w:szCs w:val="22"/>
        </w:rPr>
        <w:t>up to date</w:t>
      </w:r>
      <w:r w:rsidR="00A12995" w:rsidRPr="000B3EE1">
        <w:rPr>
          <w:rFonts w:cs="Arial"/>
          <w:sz w:val="22"/>
          <w:szCs w:val="22"/>
        </w:rPr>
        <w:t xml:space="preserve"> </w:t>
      </w:r>
      <w:r w:rsidR="002B7345" w:rsidRPr="000B3EE1">
        <w:rPr>
          <w:rFonts w:cs="Arial"/>
          <w:sz w:val="22"/>
          <w:szCs w:val="22"/>
        </w:rPr>
        <w:t>on how</w:t>
      </w:r>
      <w:r w:rsidRPr="000B3EE1">
        <w:rPr>
          <w:rFonts w:cs="Arial"/>
          <w:sz w:val="22"/>
          <w:szCs w:val="22"/>
        </w:rPr>
        <w:t xml:space="preserve"> WI </w:t>
      </w:r>
      <w:r w:rsidR="0082148D" w:rsidRPr="000B3EE1">
        <w:rPr>
          <w:rFonts w:cs="Arial"/>
          <w:sz w:val="22"/>
          <w:szCs w:val="22"/>
        </w:rPr>
        <w:t>A</w:t>
      </w:r>
      <w:r w:rsidRPr="000B3EE1">
        <w:rPr>
          <w:rFonts w:cs="Arial"/>
          <w:sz w:val="22"/>
          <w:szCs w:val="22"/>
        </w:rPr>
        <w:t xml:space="preserve">ccounts </w:t>
      </w:r>
      <w:r w:rsidR="0082148D" w:rsidRPr="000B3EE1">
        <w:rPr>
          <w:rFonts w:cs="Arial"/>
          <w:sz w:val="22"/>
          <w:szCs w:val="22"/>
        </w:rPr>
        <w:t>should be</w:t>
      </w:r>
      <w:r w:rsidRPr="000B3EE1">
        <w:rPr>
          <w:rFonts w:cs="Arial"/>
          <w:sz w:val="22"/>
          <w:szCs w:val="22"/>
        </w:rPr>
        <w:t xml:space="preserve"> </w:t>
      </w:r>
      <w:r w:rsidR="00A12995" w:rsidRPr="000B3EE1">
        <w:rPr>
          <w:rFonts w:cs="Arial"/>
          <w:sz w:val="22"/>
          <w:szCs w:val="22"/>
        </w:rPr>
        <w:t>maintained</w:t>
      </w:r>
      <w:r w:rsidRPr="000B3EE1">
        <w:rPr>
          <w:rFonts w:cs="Arial"/>
          <w:sz w:val="22"/>
          <w:szCs w:val="22"/>
        </w:rPr>
        <w:t xml:space="preserve"> and presented. The charge for their services is £15.00 </w:t>
      </w:r>
      <w:r w:rsidR="00615DF2" w:rsidRPr="000B3EE1">
        <w:rPr>
          <w:rFonts w:cs="Arial"/>
          <w:sz w:val="22"/>
          <w:szCs w:val="22"/>
        </w:rPr>
        <w:t>which</w:t>
      </w:r>
      <w:r w:rsidRPr="000B3EE1">
        <w:rPr>
          <w:rFonts w:cs="Arial"/>
          <w:sz w:val="22"/>
          <w:szCs w:val="22"/>
        </w:rPr>
        <w:t xml:space="preserve"> must be paid direct.</w:t>
      </w:r>
      <w:r w:rsidR="0030510C" w:rsidRPr="000B3EE1">
        <w:rPr>
          <w:rFonts w:cs="Arial"/>
          <w:sz w:val="22"/>
          <w:szCs w:val="22"/>
        </w:rPr>
        <w:t xml:space="preserve"> If you have your accounts audited independently then please </w:t>
      </w:r>
      <w:r w:rsidR="00615DF2" w:rsidRPr="000B3EE1">
        <w:rPr>
          <w:rFonts w:cs="Arial"/>
          <w:sz w:val="22"/>
          <w:szCs w:val="22"/>
        </w:rPr>
        <w:t>ensure</w:t>
      </w:r>
      <w:r w:rsidR="0030510C" w:rsidRPr="000B3EE1">
        <w:rPr>
          <w:rFonts w:cs="Arial"/>
          <w:sz w:val="22"/>
          <w:szCs w:val="22"/>
        </w:rPr>
        <w:t xml:space="preserve"> they are </w:t>
      </w:r>
      <w:r w:rsidR="005304C5" w:rsidRPr="000B3EE1">
        <w:rPr>
          <w:rFonts w:cs="Arial"/>
          <w:sz w:val="22"/>
          <w:szCs w:val="22"/>
        </w:rPr>
        <w:t xml:space="preserve">conversant with </w:t>
      </w:r>
      <w:r w:rsidR="0030510C" w:rsidRPr="000B3EE1">
        <w:rPr>
          <w:rFonts w:cs="Arial"/>
          <w:sz w:val="22"/>
          <w:szCs w:val="22"/>
        </w:rPr>
        <w:t>Charity</w:t>
      </w:r>
      <w:r w:rsidR="005304C5" w:rsidRPr="000B3EE1">
        <w:rPr>
          <w:rFonts w:cs="Arial"/>
          <w:sz w:val="22"/>
          <w:szCs w:val="22"/>
        </w:rPr>
        <w:t xml:space="preserve"> Commission</w:t>
      </w:r>
      <w:r w:rsidR="0030510C" w:rsidRPr="000B3EE1">
        <w:rPr>
          <w:rFonts w:cs="Arial"/>
          <w:sz w:val="22"/>
          <w:szCs w:val="22"/>
        </w:rPr>
        <w:t xml:space="preserve"> Rules. </w:t>
      </w:r>
      <w:r w:rsidR="00207A52" w:rsidRPr="000B3EE1">
        <w:rPr>
          <w:rFonts w:cs="Arial"/>
          <w:sz w:val="22"/>
          <w:szCs w:val="22"/>
        </w:rPr>
        <w:t>Please be aware that as</w:t>
      </w:r>
      <w:r w:rsidR="0030510C" w:rsidRPr="000B3EE1">
        <w:rPr>
          <w:rFonts w:cs="Arial"/>
          <w:sz w:val="22"/>
          <w:szCs w:val="22"/>
        </w:rPr>
        <w:t xml:space="preserve"> Trustees</w:t>
      </w:r>
      <w:r w:rsidR="007F4353" w:rsidRPr="000B3EE1">
        <w:rPr>
          <w:rFonts w:cs="Arial"/>
          <w:sz w:val="22"/>
          <w:szCs w:val="22"/>
        </w:rPr>
        <w:t>,</w:t>
      </w:r>
      <w:r w:rsidR="0030510C" w:rsidRPr="000B3EE1">
        <w:rPr>
          <w:rFonts w:cs="Arial"/>
          <w:sz w:val="22"/>
          <w:szCs w:val="22"/>
        </w:rPr>
        <w:t xml:space="preserve"> your </w:t>
      </w:r>
      <w:r w:rsidR="0008277B">
        <w:rPr>
          <w:rFonts w:cs="Arial"/>
          <w:sz w:val="22"/>
          <w:szCs w:val="22"/>
        </w:rPr>
        <w:t>c</w:t>
      </w:r>
      <w:r w:rsidR="0030510C" w:rsidRPr="000B3EE1">
        <w:rPr>
          <w:rFonts w:cs="Arial"/>
          <w:sz w:val="22"/>
          <w:szCs w:val="22"/>
        </w:rPr>
        <w:t>ommittee</w:t>
      </w:r>
      <w:r w:rsidR="009E03E4" w:rsidRPr="000B3EE1">
        <w:rPr>
          <w:rFonts w:cs="Arial"/>
          <w:sz w:val="22"/>
          <w:szCs w:val="22"/>
        </w:rPr>
        <w:t xml:space="preserve"> members</w:t>
      </w:r>
      <w:r w:rsidR="0030510C" w:rsidRPr="000B3EE1">
        <w:rPr>
          <w:rFonts w:cs="Arial"/>
          <w:sz w:val="22"/>
          <w:szCs w:val="22"/>
        </w:rPr>
        <w:t xml:space="preserve"> </w:t>
      </w:r>
      <w:r w:rsidR="00207A52" w:rsidRPr="000B3EE1">
        <w:rPr>
          <w:rFonts w:cs="Arial"/>
          <w:sz w:val="22"/>
          <w:szCs w:val="22"/>
        </w:rPr>
        <w:t xml:space="preserve">are legally bound </w:t>
      </w:r>
      <w:r w:rsidR="009E03E4" w:rsidRPr="000B3EE1">
        <w:rPr>
          <w:rFonts w:cs="Arial"/>
          <w:sz w:val="22"/>
          <w:szCs w:val="22"/>
        </w:rPr>
        <w:t xml:space="preserve">to adhere to </w:t>
      </w:r>
      <w:r w:rsidR="0030510C" w:rsidRPr="000B3EE1">
        <w:rPr>
          <w:rFonts w:cs="Arial"/>
          <w:sz w:val="22"/>
          <w:szCs w:val="22"/>
        </w:rPr>
        <w:t xml:space="preserve">Charity </w:t>
      </w:r>
      <w:r w:rsidR="00207A52" w:rsidRPr="000B3EE1">
        <w:rPr>
          <w:rFonts w:cs="Arial"/>
          <w:sz w:val="22"/>
          <w:szCs w:val="22"/>
        </w:rPr>
        <w:t xml:space="preserve">Commission </w:t>
      </w:r>
      <w:r w:rsidR="0030510C" w:rsidRPr="000B3EE1">
        <w:rPr>
          <w:rFonts w:cs="Arial"/>
          <w:sz w:val="22"/>
          <w:szCs w:val="22"/>
        </w:rPr>
        <w:t>Rules</w:t>
      </w:r>
      <w:r w:rsidR="00F639E7">
        <w:rPr>
          <w:rFonts w:cs="Arial"/>
          <w:sz w:val="22"/>
          <w:szCs w:val="22"/>
        </w:rPr>
        <w:t>.</w:t>
      </w:r>
    </w:p>
    <w:p w14:paraId="6CE4E3B1" w14:textId="77777777" w:rsidR="00B7595F" w:rsidRPr="000B3EE1" w:rsidRDefault="00B7595F" w:rsidP="00DC1E02">
      <w:pPr>
        <w:jc w:val="both"/>
        <w:rPr>
          <w:rFonts w:cs="Arial"/>
          <w:sz w:val="22"/>
          <w:szCs w:val="22"/>
        </w:rPr>
      </w:pPr>
    </w:p>
    <w:p w14:paraId="3CC15E2C" w14:textId="445ACDA7" w:rsidR="00B7595F" w:rsidRDefault="00B7595F" w:rsidP="00DC1E02">
      <w:pPr>
        <w:pStyle w:val="NoteHeading"/>
        <w:jc w:val="both"/>
        <w:rPr>
          <w:rStyle w:val="Hyperlink"/>
          <w:rFonts w:ascii="Arial" w:hAnsi="Arial" w:cs="Arial"/>
          <w:sz w:val="22"/>
          <w:szCs w:val="22"/>
        </w:rPr>
      </w:pPr>
      <w:bookmarkStart w:id="0" w:name="_Hlk67384968"/>
      <w:r w:rsidRPr="000B3EE1">
        <w:rPr>
          <w:rFonts w:ascii="Arial" w:hAnsi="Arial" w:cs="Arial"/>
          <w:sz w:val="22"/>
          <w:szCs w:val="22"/>
          <w:u w:val="single"/>
        </w:rPr>
        <w:t>WI Accounts</w:t>
      </w:r>
      <w:r w:rsidR="00391528" w:rsidRPr="000B3EE1">
        <w:rPr>
          <w:rFonts w:ascii="Arial" w:hAnsi="Arial" w:cs="Arial"/>
          <w:sz w:val="22"/>
          <w:szCs w:val="22"/>
        </w:rPr>
        <w:t xml:space="preserve">: Accounts can be done electronically </w:t>
      </w:r>
      <w:r w:rsidR="0007017F" w:rsidRPr="000B3EE1">
        <w:rPr>
          <w:rFonts w:ascii="Arial" w:hAnsi="Arial" w:cs="Arial"/>
          <w:sz w:val="22"/>
          <w:szCs w:val="22"/>
        </w:rPr>
        <w:t xml:space="preserve">using excel. </w:t>
      </w:r>
      <w:r w:rsidR="00B70BF2">
        <w:rPr>
          <w:rFonts w:ascii="Arial" w:hAnsi="Arial" w:cs="Arial"/>
          <w:sz w:val="22"/>
          <w:szCs w:val="22"/>
        </w:rPr>
        <w:t>Download a new</w:t>
      </w:r>
      <w:r w:rsidR="0007017F" w:rsidRPr="000B3EE1">
        <w:rPr>
          <w:rFonts w:ascii="Arial" w:hAnsi="Arial" w:cs="Arial"/>
          <w:sz w:val="22"/>
          <w:szCs w:val="22"/>
        </w:rPr>
        <w:t xml:space="preserve"> s</w:t>
      </w:r>
      <w:r w:rsidR="00C14C8C" w:rsidRPr="000B3EE1">
        <w:rPr>
          <w:rFonts w:ascii="Arial" w:hAnsi="Arial" w:cs="Arial"/>
          <w:sz w:val="22"/>
          <w:szCs w:val="22"/>
        </w:rPr>
        <w:t>pread</w:t>
      </w:r>
      <w:r w:rsidR="0007017F" w:rsidRPr="000B3EE1">
        <w:rPr>
          <w:rFonts w:ascii="Arial" w:hAnsi="Arial" w:cs="Arial"/>
          <w:sz w:val="22"/>
          <w:szCs w:val="22"/>
        </w:rPr>
        <w:t>s</w:t>
      </w:r>
      <w:r w:rsidR="00C14C8C" w:rsidRPr="000B3EE1">
        <w:rPr>
          <w:rFonts w:ascii="Arial" w:hAnsi="Arial" w:cs="Arial"/>
          <w:sz w:val="22"/>
          <w:szCs w:val="22"/>
        </w:rPr>
        <w:t>heet</w:t>
      </w:r>
      <w:r w:rsidR="00B70BF2">
        <w:rPr>
          <w:rFonts w:ascii="Arial" w:hAnsi="Arial" w:cs="Arial"/>
          <w:sz w:val="22"/>
          <w:szCs w:val="22"/>
        </w:rPr>
        <w:t xml:space="preserve"> at the beginning of your </w:t>
      </w:r>
      <w:r w:rsidR="0060368F">
        <w:rPr>
          <w:rFonts w:ascii="Arial" w:hAnsi="Arial" w:cs="Arial"/>
          <w:sz w:val="22"/>
          <w:szCs w:val="22"/>
        </w:rPr>
        <w:t>account year</w:t>
      </w:r>
      <w:r w:rsidR="0007017F" w:rsidRPr="000B3EE1">
        <w:rPr>
          <w:rFonts w:ascii="Arial" w:hAnsi="Arial" w:cs="Arial"/>
          <w:sz w:val="22"/>
          <w:szCs w:val="22"/>
        </w:rPr>
        <w:t xml:space="preserve"> from</w:t>
      </w:r>
      <w:r w:rsidR="00391528" w:rsidRPr="000B3EE1">
        <w:rPr>
          <w:rFonts w:ascii="Arial" w:hAnsi="Arial" w:cs="Arial"/>
          <w:sz w:val="22"/>
          <w:szCs w:val="22"/>
        </w:rPr>
        <w:t xml:space="preserve"> MyWI</w:t>
      </w:r>
      <w:r w:rsidR="00483C4A" w:rsidRPr="000B3EE1">
        <w:rPr>
          <w:rFonts w:ascii="Arial" w:hAnsi="Arial" w:cs="Arial"/>
          <w:sz w:val="22"/>
          <w:szCs w:val="22"/>
        </w:rPr>
        <w:t xml:space="preserve">   </w:t>
      </w:r>
      <w:hyperlink r:id="rId10" w:history="1">
        <w:r w:rsidR="00FB0E6D" w:rsidRPr="00000B5D">
          <w:rPr>
            <w:rStyle w:val="Hyperlink"/>
            <w:rFonts w:ascii="Arial" w:hAnsi="Arial" w:cs="Arial"/>
            <w:sz w:val="22"/>
            <w:szCs w:val="22"/>
          </w:rPr>
          <w:t>https://mywi.org.uk/running-your-wi/wi-finances/wi-accounts-and-financial-statement</w:t>
        </w:r>
      </w:hyperlink>
    </w:p>
    <w:p w14:paraId="302372ED" w14:textId="77777777" w:rsidR="00BE180F" w:rsidRDefault="00BE180F" w:rsidP="00BE180F">
      <w:pPr>
        <w:rPr>
          <w:lang w:eastAsia="en-US"/>
        </w:rPr>
      </w:pPr>
    </w:p>
    <w:p w14:paraId="3A7D452A" w14:textId="77777777" w:rsidR="00BE180F" w:rsidRPr="000B3EE1" w:rsidRDefault="00BE180F" w:rsidP="00BE180F">
      <w:pPr>
        <w:pStyle w:val="Heading2"/>
        <w:jc w:val="both"/>
        <w:rPr>
          <w:rFonts w:ascii="Arial" w:hAnsi="Arial" w:cs="Arial"/>
          <w:b w:val="0"/>
          <w:bCs w:val="0"/>
          <w:sz w:val="22"/>
          <w:szCs w:val="22"/>
        </w:rPr>
      </w:pPr>
      <w:r w:rsidRPr="000B3EE1">
        <w:rPr>
          <w:rFonts w:ascii="Arial" w:hAnsi="Arial" w:cs="Arial"/>
          <w:sz w:val="22"/>
          <w:szCs w:val="22"/>
        </w:rPr>
        <w:t xml:space="preserve">CHARITY COMMISSION: </w:t>
      </w:r>
      <w:r w:rsidRPr="000B3EE1">
        <w:rPr>
          <w:rFonts w:ascii="Arial" w:hAnsi="Arial" w:cs="Arial"/>
          <w:b w:val="0"/>
          <w:bCs w:val="0"/>
          <w:sz w:val="22"/>
          <w:szCs w:val="22"/>
        </w:rPr>
        <w:t xml:space="preserve">It is advisable to use the Notts Federation County Office as your address and we will forward any correspondence on to your WI. The Trustees of your WI are all the members of your committee; names only need to be on the form. </w:t>
      </w:r>
    </w:p>
    <w:p w14:paraId="47A1F01B" w14:textId="167CFEF0" w:rsidR="00FB0E6D" w:rsidRPr="00FB0E6D" w:rsidRDefault="00FB0E6D" w:rsidP="00DC1E02">
      <w:pPr>
        <w:jc w:val="both"/>
        <w:rPr>
          <w:lang w:eastAsia="en-US"/>
        </w:rPr>
      </w:pPr>
      <w:r>
        <w:rPr>
          <w:lang w:eastAsia="en-US"/>
        </w:rPr>
        <w:t>PTO</w:t>
      </w:r>
    </w:p>
    <w:bookmarkEnd w:id="0"/>
    <w:p w14:paraId="6BE12D53" w14:textId="77777777" w:rsidR="00BB1845" w:rsidRPr="000B3EE1" w:rsidRDefault="00BB1845" w:rsidP="00DC1E02">
      <w:pPr>
        <w:pStyle w:val="Heading2"/>
        <w:jc w:val="both"/>
        <w:rPr>
          <w:rFonts w:ascii="Arial" w:hAnsi="Arial" w:cs="Arial"/>
          <w:sz w:val="22"/>
          <w:szCs w:val="22"/>
        </w:rPr>
      </w:pPr>
    </w:p>
    <w:p w14:paraId="1249A82F" w14:textId="24A6039A" w:rsidR="00B134F4" w:rsidRPr="000B3EE1" w:rsidRDefault="00BB1845" w:rsidP="00DC1E02">
      <w:pPr>
        <w:pStyle w:val="Heading2"/>
        <w:jc w:val="both"/>
        <w:rPr>
          <w:rFonts w:ascii="Arial" w:hAnsi="Arial" w:cs="Arial"/>
          <w:sz w:val="22"/>
          <w:szCs w:val="22"/>
        </w:rPr>
      </w:pPr>
      <w:r w:rsidRPr="000B3EE1">
        <w:rPr>
          <w:rFonts w:ascii="Arial" w:hAnsi="Arial" w:cs="Arial"/>
          <w:sz w:val="22"/>
          <w:szCs w:val="22"/>
        </w:rPr>
        <w:t>A</w:t>
      </w:r>
      <w:r w:rsidR="00127901" w:rsidRPr="000B3EE1">
        <w:rPr>
          <w:rFonts w:ascii="Arial" w:hAnsi="Arial" w:cs="Arial"/>
          <w:sz w:val="22"/>
          <w:szCs w:val="22"/>
        </w:rPr>
        <w:t>CCOUNTING G</w:t>
      </w:r>
      <w:r w:rsidR="005301BF" w:rsidRPr="000B3EE1">
        <w:rPr>
          <w:rFonts w:ascii="Arial" w:hAnsi="Arial" w:cs="Arial"/>
          <w:sz w:val="22"/>
          <w:szCs w:val="22"/>
        </w:rPr>
        <w:t>UIDELINES:</w:t>
      </w:r>
    </w:p>
    <w:p w14:paraId="3D0C3041" w14:textId="77777777" w:rsidR="00BB1845" w:rsidRPr="000B3EE1" w:rsidRDefault="00BB1845" w:rsidP="00DC1E02">
      <w:pPr>
        <w:jc w:val="both"/>
        <w:rPr>
          <w:rFonts w:cs="Arial"/>
          <w:sz w:val="22"/>
          <w:szCs w:val="22"/>
          <w:lang w:eastAsia="en-US"/>
        </w:rPr>
      </w:pPr>
    </w:p>
    <w:p w14:paraId="5AB2DF39" w14:textId="5EF72174" w:rsidR="00C75715" w:rsidRDefault="00C75715" w:rsidP="00DC1E02">
      <w:pPr>
        <w:jc w:val="both"/>
        <w:rPr>
          <w:rFonts w:cs="Arial"/>
          <w:bCs/>
          <w:sz w:val="22"/>
          <w:szCs w:val="22"/>
        </w:rPr>
      </w:pPr>
      <w:r w:rsidRPr="000B3EE1">
        <w:rPr>
          <w:rFonts w:cs="Arial"/>
          <w:b/>
          <w:sz w:val="22"/>
          <w:szCs w:val="22"/>
        </w:rPr>
        <w:t>BACS</w:t>
      </w:r>
      <w:r w:rsidR="000C45C6" w:rsidRPr="000B3EE1">
        <w:rPr>
          <w:rFonts w:cs="Arial"/>
          <w:b/>
          <w:sz w:val="22"/>
          <w:szCs w:val="22"/>
        </w:rPr>
        <w:t xml:space="preserve"> payments</w:t>
      </w:r>
      <w:r w:rsidRPr="000B3EE1">
        <w:rPr>
          <w:rFonts w:cs="Arial"/>
          <w:b/>
          <w:sz w:val="22"/>
          <w:szCs w:val="22"/>
        </w:rPr>
        <w:t xml:space="preserve">: </w:t>
      </w:r>
      <w:r w:rsidRPr="000B3EE1">
        <w:rPr>
          <w:rFonts w:cs="Arial"/>
          <w:bCs/>
          <w:sz w:val="22"/>
          <w:szCs w:val="22"/>
        </w:rPr>
        <w:t>You can pay via BACS if you wish. Please state</w:t>
      </w:r>
      <w:r w:rsidR="000C45C6" w:rsidRPr="000B3EE1">
        <w:rPr>
          <w:rFonts w:cs="Arial"/>
          <w:bCs/>
          <w:sz w:val="22"/>
          <w:szCs w:val="22"/>
        </w:rPr>
        <w:t xml:space="preserve"> either the</w:t>
      </w:r>
      <w:r w:rsidRPr="000B3EE1">
        <w:rPr>
          <w:rFonts w:cs="Arial"/>
          <w:bCs/>
          <w:sz w:val="22"/>
          <w:szCs w:val="22"/>
        </w:rPr>
        <w:t xml:space="preserve"> invoice n</w:t>
      </w:r>
      <w:r w:rsidR="000C45C6" w:rsidRPr="000B3EE1">
        <w:rPr>
          <w:rFonts w:cs="Arial"/>
          <w:bCs/>
          <w:sz w:val="22"/>
          <w:szCs w:val="22"/>
        </w:rPr>
        <w:t>umber</w:t>
      </w:r>
      <w:r w:rsidRPr="000B3EE1">
        <w:rPr>
          <w:rFonts w:cs="Arial"/>
          <w:bCs/>
          <w:sz w:val="22"/>
          <w:szCs w:val="22"/>
        </w:rPr>
        <w:t xml:space="preserve"> or event </w:t>
      </w:r>
      <w:r w:rsidR="00F82FB3" w:rsidRPr="000B3EE1">
        <w:rPr>
          <w:rFonts w:cs="Arial"/>
          <w:bCs/>
          <w:sz w:val="22"/>
          <w:szCs w:val="22"/>
        </w:rPr>
        <w:t xml:space="preserve">reference </w:t>
      </w:r>
      <w:r w:rsidRPr="000B3EE1">
        <w:rPr>
          <w:rFonts w:cs="Arial"/>
          <w:bCs/>
          <w:sz w:val="22"/>
          <w:szCs w:val="22"/>
        </w:rPr>
        <w:t xml:space="preserve">and send an email to </w:t>
      </w:r>
      <w:hyperlink r:id="rId11" w:history="1">
        <w:r w:rsidRPr="000B3EE1">
          <w:rPr>
            <w:rStyle w:val="Hyperlink"/>
            <w:rFonts w:cs="Arial"/>
            <w:bCs/>
            <w:color w:val="auto"/>
            <w:sz w:val="22"/>
            <w:szCs w:val="22"/>
          </w:rPr>
          <w:t>admin@nottswi.org.uk</w:t>
        </w:r>
      </w:hyperlink>
      <w:r w:rsidRPr="000B3EE1">
        <w:rPr>
          <w:rFonts w:cs="Arial"/>
          <w:bCs/>
          <w:sz w:val="22"/>
          <w:szCs w:val="22"/>
        </w:rPr>
        <w:t xml:space="preserve"> with </w:t>
      </w:r>
      <w:r w:rsidR="000C45C6" w:rsidRPr="000B3EE1">
        <w:rPr>
          <w:rFonts w:cs="Arial"/>
          <w:bCs/>
          <w:sz w:val="22"/>
          <w:szCs w:val="22"/>
        </w:rPr>
        <w:t>confirmation</w:t>
      </w:r>
      <w:r w:rsidRPr="000B3EE1">
        <w:rPr>
          <w:rFonts w:cs="Arial"/>
          <w:bCs/>
          <w:sz w:val="22"/>
          <w:szCs w:val="22"/>
        </w:rPr>
        <w:t xml:space="preserve"> and</w:t>
      </w:r>
      <w:r w:rsidR="00431C66" w:rsidRPr="000B3EE1">
        <w:rPr>
          <w:rFonts w:cs="Arial"/>
          <w:bCs/>
          <w:sz w:val="22"/>
          <w:szCs w:val="22"/>
        </w:rPr>
        <w:t xml:space="preserve"> state your</w:t>
      </w:r>
      <w:r w:rsidRPr="000B3EE1">
        <w:rPr>
          <w:rFonts w:cs="Arial"/>
          <w:bCs/>
          <w:sz w:val="22"/>
          <w:szCs w:val="22"/>
        </w:rPr>
        <w:t xml:space="preserve"> WI</w:t>
      </w:r>
      <w:r w:rsidR="00431C66" w:rsidRPr="000B3EE1">
        <w:rPr>
          <w:rFonts w:cs="Arial"/>
          <w:bCs/>
          <w:sz w:val="22"/>
          <w:szCs w:val="22"/>
        </w:rPr>
        <w:t xml:space="preserve"> name</w:t>
      </w:r>
      <w:r w:rsidRPr="000B3EE1">
        <w:rPr>
          <w:rFonts w:cs="Arial"/>
          <w:bCs/>
          <w:sz w:val="22"/>
          <w:szCs w:val="22"/>
        </w:rPr>
        <w:t>.</w:t>
      </w:r>
      <w:r w:rsidR="00AB21C5" w:rsidRPr="000B3EE1">
        <w:rPr>
          <w:rFonts w:cs="Arial"/>
          <w:bCs/>
          <w:sz w:val="22"/>
          <w:szCs w:val="22"/>
        </w:rPr>
        <w:t xml:space="preserve"> The Federation </w:t>
      </w:r>
      <w:r w:rsidR="00C702F5" w:rsidRPr="000B3EE1">
        <w:rPr>
          <w:rFonts w:cs="Arial"/>
          <w:bCs/>
          <w:sz w:val="22"/>
          <w:szCs w:val="22"/>
        </w:rPr>
        <w:t xml:space="preserve">will </w:t>
      </w:r>
      <w:r w:rsidR="00AB21C5" w:rsidRPr="000B3EE1">
        <w:rPr>
          <w:rFonts w:cs="Arial"/>
          <w:bCs/>
          <w:sz w:val="22"/>
          <w:szCs w:val="22"/>
        </w:rPr>
        <w:t xml:space="preserve">pay refunds to WIs by BACS. It would be helpful, if you have not already done so, to supply us with your WI Bank account details.  </w:t>
      </w:r>
    </w:p>
    <w:p w14:paraId="5C9FD7D0" w14:textId="77777777" w:rsidR="00F960DF" w:rsidRDefault="00F960DF" w:rsidP="00DC1E02">
      <w:pPr>
        <w:jc w:val="both"/>
        <w:rPr>
          <w:rFonts w:cs="Arial"/>
          <w:bCs/>
          <w:sz w:val="22"/>
          <w:szCs w:val="22"/>
        </w:rPr>
      </w:pPr>
    </w:p>
    <w:p w14:paraId="0ED6EA68" w14:textId="0E22B20B" w:rsidR="00902200" w:rsidRDefault="00B134F4" w:rsidP="00DC1E02">
      <w:pPr>
        <w:jc w:val="both"/>
        <w:rPr>
          <w:rFonts w:cs="Arial"/>
          <w:sz w:val="22"/>
          <w:szCs w:val="22"/>
        </w:rPr>
      </w:pPr>
      <w:r w:rsidRPr="263B1E43">
        <w:rPr>
          <w:rFonts w:cs="Arial"/>
          <w:b/>
          <w:bCs/>
          <w:sz w:val="22"/>
          <w:szCs w:val="22"/>
        </w:rPr>
        <w:t>Cheques:</w:t>
      </w:r>
      <w:r w:rsidRPr="263B1E43">
        <w:rPr>
          <w:rFonts w:cs="Arial"/>
          <w:sz w:val="22"/>
          <w:szCs w:val="22"/>
        </w:rPr>
        <w:t xml:space="preserve"> </w:t>
      </w:r>
      <w:r w:rsidR="00FB44DB" w:rsidRPr="263B1E43">
        <w:rPr>
          <w:rFonts w:cs="Arial"/>
          <w:sz w:val="22"/>
          <w:szCs w:val="22"/>
        </w:rPr>
        <w:t xml:space="preserve">Cheques should be made payable to </w:t>
      </w:r>
      <w:r w:rsidR="00E746C9" w:rsidRPr="263B1E43">
        <w:rPr>
          <w:rFonts w:cs="Arial"/>
          <w:sz w:val="22"/>
          <w:szCs w:val="22"/>
        </w:rPr>
        <w:t>‘</w:t>
      </w:r>
      <w:r w:rsidR="00FB44DB" w:rsidRPr="263B1E43">
        <w:rPr>
          <w:rFonts w:cs="Arial"/>
          <w:sz w:val="22"/>
          <w:szCs w:val="22"/>
        </w:rPr>
        <w:t>Notts</w:t>
      </w:r>
      <w:r w:rsidR="00483C4A" w:rsidRPr="263B1E43">
        <w:rPr>
          <w:rFonts w:cs="Arial"/>
          <w:sz w:val="22"/>
          <w:szCs w:val="22"/>
        </w:rPr>
        <w:t xml:space="preserve"> WI</w:t>
      </w:r>
      <w:r w:rsidR="00E746C9" w:rsidRPr="263B1E43">
        <w:rPr>
          <w:rFonts w:cs="Arial"/>
          <w:sz w:val="22"/>
          <w:szCs w:val="22"/>
        </w:rPr>
        <w:t>’</w:t>
      </w:r>
      <w:r w:rsidR="00FB44DB" w:rsidRPr="263B1E43">
        <w:rPr>
          <w:rFonts w:cs="Arial"/>
          <w:sz w:val="22"/>
          <w:szCs w:val="22"/>
        </w:rPr>
        <w:t xml:space="preserve"> or </w:t>
      </w:r>
      <w:r w:rsidR="00E746C9" w:rsidRPr="263B1E43">
        <w:rPr>
          <w:rFonts w:cs="Arial"/>
          <w:sz w:val="22"/>
          <w:szCs w:val="22"/>
        </w:rPr>
        <w:t>‘</w:t>
      </w:r>
      <w:r w:rsidR="00FB44DB" w:rsidRPr="263B1E43">
        <w:rPr>
          <w:rFonts w:cs="Arial"/>
          <w:sz w:val="22"/>
          <w:szCs w:val="22"/>
        </w:rPr>
        <w:t>Nottinghamshire FWI</w:t>
      </w:r>
      <w:r w:rsidR="00E746C9" w:rsidRPr="263B1E43">
        <w:rPr>
          <w:rFonts w:cs="Arial"/>
          <w:sz w:val="22"/>
          <w:szCs w:val="22"/>
        </w:rPr>
        <w:t>’</w:t>
      </w:r>
      <w:r w:rsidR="00FB44DB" w:rsidRPr="263B1E43">
        <w:rPr>
          <w:rFonts w:cs="Arial"/>
          <w:sz w:val="22"/>
          <w:szCs w:val="22"/>
        </w:rPr>
        <w:t xml:space="preserve"> and not NFWI.</w:t>
      </w:r>
      <w:r w:rsidR="00FB44DB" w:rsidRPr="263B1E43">
        <w:rPr>
          <w:rFonts w:cs="Arial"/>
          <w:b/>
          <w:bCs/>
          <w:sz w:val="22"/>
          <w:szCs w:val="22"/>
        </w:rPr>
        <w:t xml:space="preserve"> </w:t>
      </w:r>
      <w:r w:rsidR="00D051FF" w:rsidRPr="263B1E43">
        <w:rPr>
          <w:rFonts w:cs="Arial"/>
          <w:sz w:val="22"/>
          <w:szCs w:val="22"/>
        </w:rPr>
        <w:t>Please e</w:t>
      </w:r>
      <w:r w:rsidRPr="263B1E43">
        <w:rPr>
          <w:rFonts w:cs="Arial"/>
          <w:sz w:val="22"/>
          <w:szCs w:val="22"/>
        </w:rPr>
        <w:t xml:space="preserve">nsure that all cheques </w:t>
      </w:r>
      <w:r w:rsidR="001B5A56" w:rsidRPr="263B1E43">
        <w:rPr>
          <w:rFonts w:cs="Arial"/>
          <w:sz w:val="22"/>
          <w:szCs w:val="22"/>
        </w:rPr>
        <w:t xml:space="preserve">have two signatures, </w:t>
      </w:r>
      <w:r w:rsidR="009D27DE" w:rsidRPr="263B1E43">
        <w:rPr>
          <w:rFonts w:cs="Arial"/>
          <w:sz w:val="22"/>
          <w:szCs w:val="22"/>
        </w:rPr>
        <w:t>are</w:t>
      </w:r>
      <w:r w:rsidR="00127901" w:rsidRPr="263B1E43">
        <w:rPr>
          <w:rFonts w:cs="Arial"/>
          <w:sz w:val="22"/>
          <w:szCs w:val="22"/>
        </w:rPr>
        <w:t xml:space="preserve"> </w:t>
      </w:r>
      <w:r w:rsidR="009D27DE" w:rsidRPr="263B1E43">
        <w:rPr>
          <w:rFonts w:cs="Arial"/>
          <w:sz w:val="22"/>
          <w:szCs w:val="22"/>
        </w:rPr>
        <w:t xml:space="preserve">correctly </w:t>
      </w:r>
      <w:r w:rsidR="001B5A56" w:rsidRPr="263B1E43">
        <w:rPr>
          <w:rFonts w:cs="Arial"/>
          <w:sz w:val="22"/>
          <w:szCs w:val="22"/>
        </w:rPr>
        <w:t>dated and a</w:t>
      </w:r>
      <w:r w:rsidRPr="263B1E43">
        <w:rPr>
          <w:rFonts w:cs="Arial"/>
          <w:sz w:val="22"/>
          <w:szCs w:val="22"/>
        </w:rPr>
        <w:t>gree in both words and figures.</w:t>
      </w:r>
      <w:r w:rsidR="00127901" w:rsidRPr="263B1E43">
        <w:rPr>
          <w:rFonts w:cs="Arial"/>
          <w:sz w:val="22"/>
          <w:szCs w:val="22"/>
        </w:rPr>
        <w:t xml:space="preserve"> You may send a composite cheque for separate events, but please provide the necessary information as to the ‘split’.</w:t>
      </w:r>
      <w:r w:rsidR="000D7E26" w:rsidRPr="263B1E43">
        <w:rPr>
          <w:rFonts w:cs="Arial"/>
          <w:sz w:val="22"/>
          <w:szCs w:val="22"/>
        </w:rPr>
        <w:t xml:space="preserve"> </w:t>
      </w:r>
      <w:r w:rsidR="004E20BD" w:rsidRPr="263B1E43">
        <w:rPr>
          <w:rFonts w:cs="Arial"/>
          <w:sz w:val="22"/>
          <w:szCs w:val="22"/>
        </w:rPr>
        <w:t xml:space="preserve"> We do not issue receipts for cheques</w:t>
      </w:r>
      <w:r w:rsidR="001D3487" w:rsidRPr="263B1E43">
        <w:rPr>
          <w:rFonts w:cs="Arial"/>
          <w:sz w:val="22"/>
          <w:szCs w:val="22"/>
        </w:rPr>
        <w:t>.</w:t>
      </w:r>
    </w:p>
    <w:p w14:paraId="3297E00B" w14:textId="77777777" w:rsidR="000701C0" w:rsidRPr="000B3EE1" w:rsidRDefault="000701C0" w:rsidP="00DC1E02">
      <w:pPr>
        <w:jc w:val="both"/>
        <w:rPr>
          <w:rFonts w:cs="Arial"/>
          <w:sz w:val="22"/>
          <w:szCs w:val="22"/>
        </w:rPr>
      </w:pPr>
    </w:p>
    <w:p w14:paraId="49E915A7" w14:textId="37BF2FBF" w:rsidR="00467F51" w:rsidRPr="000B3EE1" w:rsidRDefault="000D7E26" w:rsidP="00DC1E02">
      <w:pPr>
        <w:jc w:val="both"/>
        <w:rPr>
          <w:rFonts w:cs="Arial"/>
          <w:bCs/>
          <w:sz w:val="22"/>
          <w:szCs w:val="22"/>
        </w:rPr>
      </w:pPr>
      <w:r w:rsidRPr="000B3EE1">
        <w:rPr>
          <w:rFonts w:cs="Arial"/>
          <w:b/>
          <w:bCs/>
          <w:sz w:val="22"/>
          <w:szCs w:val="22"/>
        </w:rPr>
        <w:t>Refunds</w:t>
      </w:r>
      <w:r w:rsidRPr="000B3EE1">
        <w:rPr>
          <w:rFonts w:cs="Arial"/>
          <w:sz w:val="22"/>
          <w:szCs w:val="22"/>
        </w:rPr>
        <w:t xml:space="preserve"> will not be </w:t>
      </w:r>
      <w:r w:rsidR="00902200" w:rsidRPr="000B3EE1">
        <w:rPr>
          <w:rFonts w:cs="Arial"/>
          <w:sz w:val="22"/>
          <w:szCs w:val="22"/>
        </w:rPr>
        <w:t>paid</w:t>
      </w:r>
      <w:r w:rsidRPr="000B3EE1">
        <w:rPr>
          <w:rFonts w:cs="Arial"/>
          <w:sz w:val="22"/>
          <w:szCs w:val="22"/>
        </w:rPr>
        <w:t xml:space="preserve"> after the </w:t>
      </w:r>
      <w:r w:rsidR="00902200" w:rsidRPr="000B3EE1">
        <w:rPr>
          <w:rFonts w:cs="Arial"/>
          <w:sz w:val="22"/>
          <w:szCs w:val="22"/>
        </w:rPr>
        <w:t>event closing date</w:t>
      </w:r>
      <w:r w:rsidR="004E20BD" w:rsidRPr="000B3EE1">
        <w:rPr>
          <w:rFonts w:cs="Arial"/>
          <w:sz w:val="22"/>
          <w:szCs w:val="22"/>
        </w:rPr>
        <w:t xml:space="preserve"> unless in exceptional circumstances</w:t>
      </w:r>
      <w:r w:rsidRPr="000B3EE1">
        <w:rPr>
          <w:rFonts w:cs="Arial"/>
          <w:sz w:val="22"/>
          <w:szCs w:val="22"/>
        </w:rPr>
        <w:t xml:space="preserve">. To minimise the possibility of </w:t>
      </w:r>
      <w:r w:rsidR="00CE1003" w:rsidRPr="000B3EE1">
        <w:rPr>
          <w:rFonts w:cs="Arial"/>
          <w:sz w:val="22"/>
          <w:szCs w:val="22"/>
        </w:rPr>
        <w:t xml:space="preserve">the Federation </w:t>
      </w:r>
      <w:r w:rsidRPr="000B3EE1">
        <w:rPr>
          <w:rFonts w:cs="Arial"/>
          <w:sz w:val="22"/>
          <w:szCs w:val="22"/>
        </w:rPr>
        <w:t xml:space="preserve">losing deposits on hall/coach fees because of a lack of </w:t>
      </w:r>
      <w:r w:rsidR="00CE1003" w:rsidRPr="000B3EE1">
        <w:rPr>
          <w:rFonts w:cs="Arial"/>
          <w:sz w:val="22"/>
          <w:szCs w:val="22"/>
        </w:rPr>
        <w:t xml:space="preserve">a timely </w:t>
      </w:r>
      <w:r w:rsidRPr="000B3EE1">
        <w:rPr>
          <w:rFonts w:cs="Arial"/>
          <w:sz w:val="22"/>
          <w:szCs w:val="22"/>
        </w:rPr>
        <w:t xml:space="preserve">response to </w:t>
      </w:r>
      <w:r w:rsidR="00CE1003" w:rsidRPr="000B3EE1">
        <w:rPr>
          <w:rFonts w:cs="Arial"/>
          <w:sz w:val="22"/>
          <w:szCs w:val="22"/>
        </w:rPr>
        <w:t xml:space="preserve">our </w:t>
      </w:r>
      <w:r w:rsidRPr="000B3EE1">
        <w:rPr>
          <w:rFonts w:cs="Arial"/>
          <w:sz w:val="22"/>
          <w:szCs w:val="22"/>
        </w:rPr>
        <w:t xml:space="preserve">events, will you please comply with the </w:t>
      </w:r>
      <w:r w:rsidR="00CE1003" w:rsidRPr="000B3EE1">
        <w:rPr>
          <w:rFonts w:cs="Arial"/>
          <w:sz w:val="22"/>
          <w:szCs w:val="22"/>
        </w:rPr>
        <w:t>closing</w:t>
      </w:r>
      <w:r w:rsidRPr="000B3EE1">
        <w:rPr>
          <w:rFonts w:cs="Arial"/>
          <w:sz w:val="22"/>
          <w:szCs w:val="22"/>
        </w:rPr>
        <w:t xml:space="preserve"> date.</w:t>
      </w:r>
      <w:r w:rsidR="00B21825" w:rsidRPr="000B3EE1">
        <w:rPr>
          <w:rFonts w:cs="Arial"/>
          <w:sz w:val="22"/>
          <w:szCs w:val="22"/>
        </w:rPr>
        <w:t xml:space="preserve"> </w:t>
      </w:r>
      <w:r w:rsidR="00467F51" w:rsidRPr="000B3EE1">
        <w:rPr>
          <w:rFonts w:cs="Arial"/>
          <w:bCs/>
          <w:sz w:val="22"/>
          <w:szCs w:val="22"/>
        </w:rPr>
        <w:t>To assist our bookkeeper, will you kindly present any cheques from County Office as soon as possible.</w:t>
      </w:r>
    </w:p>
    <w:p w14:paraId="77EB3806" w14:textId="77777777" w:rsidR="00B134F4" w:rsidRDefault="007C7D7B" w:rsidP="00DC1E02">
      <w:pPr>
        <w:jc w:val="both"/>
        <w:rPr>
          <w:rFonts w:cs="Arial"/>
          <w:sz w:val="22"/>
          <w:szCs w:val="22"/>
        </w:rPr>
      </w:pPr>
      <w:r w:rsidRPr="000B3EE1">
        <w:rPr>
          <w:rFonts w:cs="Arial"/>
          <w:b/>
          <w:sz w:val="22"/>
          <w:szCs w:val="22"/>
        </w:rPr>
        <w:t>Cash:</w:t>
      </w:r>
      <w:r w:rsidRPr="000B3EE1">
        <w:rPr>
          <w:rFonts w:cs="Arial"/>
          <w:sz w:val="22"/>
          <w:szCs w:val="22"/>
        </w:rPr>
        <w:t xml:space="preserve"> </w:t>
      </w:r>
      <w:r w:rsidR="00B134F4" w:rsidRPr="000B3EE1">
        <w:rPr>
          <w:rFonts w:cs="Arial"/>
          <w:sz w:val="22"/>
          <w:szCs w:val="22"/>
        </w:rPr>
        <w:t>Please ensure that you have an official receipt for any cash transactions at</w:t>
      </w:r>
      <w:r w:rsidR="009D27DE" w:rsidRPr="000B3EE1">
        <w:rPr>
          <w:rFonts w:cs="Arial"/>
          <w:sz w:val="22"/>
          <w:szCs w:val="22"/>
        </w:rPr>
        <w:t xml:space="preserve"> the County Office.</w:t>
      </w:r>
    </w:p>
    <w:p w14:paraId="5ADE3C3A" w14:textId="77777777" w:rsidR="0026585A" w:rsidRDefault="0026585A" w:rsidP="00DC1E02">
      <w:pPr>
        <w:jc w:val="both"/>
        <w:rPr>
          <w:rFonts w:cs="Arial"/>
          <w:sz w:val="22"/>
          <w:szCs w:val="22"/>
        </w:rPr>
      </w:pPr>
    </w:p>
    <w:p w14:paraId="36537638" w14:textId="798C5983" w:rsidR="0026585A" w:rsidRPr="0026585A" w:rsidRDefault="0026585A" w:rsidP="0026585A">
      <w:pPr>
        <w:jc w:val="both"/>
        <w:rPr>
          <w:rFonts w:cs="Arial"/>
          <w:sz w:val="22"/>
          <w:szCs w:val="22"/>
        </w:rPr>
      </w:pPr>
      <w:bookmarkStart w:id="1" w:name="_Hlk187417652"/>
      <w:r w:rsidRPr="0026585A">
        <w:rPr>
          <w:b/>
          <w:sz w:val="22"/>
          <w:szCs w:val="22"/>
        </w:rPr>
        <w:t xml:space="preserve">Using a digital card machine eg SumUp: </w:t>
      </w:r>
      <w:r w:rsidRPr="0026585A">
        <w:rPr>
          <w:sz w:val="22"/>
          <w:szCs w:val="22"/>
          <w:lang w:val="en-US"/>
        </w:rPr>
        <w:t xml:space="preserve">If income/payments for </w:t>
      </w:r>
      <w:r>
        <w:rPr>
          <w:sz w:val="22"/>
          <w:szCs w:val="22"/>
          <w:lang w:val="en-US"/>
        </w:rPr>
        <w:t xml:space="preserve">membership fees or </w:t>
      </w:r>
      <w:r w:rsidRPr="0026585A">
        <w:rPr>
          <w:sz w:val="22"/>
          <w:szCs w:val="22"/>
          <w:lang w:val="en-US"/>
        </w:rPr>
        <w:t>any other reason</w:t>
      </w:r>
      <w:r>
        <w:rPr>
          <w:sz w:val="22"/>
          <w:szCs w:val="22"/>
          <w:lang w:val="en-US"/>
        </w:rPr>
        <w:t xml:space="preserve"> except Fundraising</w:t>
      </w:r>
      <w:r w:rsidRPr="0026585A">
        <w:rPr>
          <w:sz w:val="22"/>
          <w:szCs w:val="22"/>
          <w:lang w:val="en-US"/>
        </w:rPr>
        <w:t xml:space="preserve"> are accepted using the card machine, ensure </w:t>
      </w:r>
      <w:r w:rsidRPr="00B321F5">
        <w:rPr>
          <w:b/>
          <w:bCs/>
          <w:sz w:val="22"/>
          <w:szCs w:val="22"/>
          <w:lang w:val="en-US"/>
        </w:rPr>
        <w:t>the costs</w:t>
      </w:r>
      <w:r w:rsidR="00B321F5">
        <w:rPr>
          <w:b/>
          <w:bCs/>
          <w:sz w:val="22"/>
          <w:szCs w:val="22"/>
          <w:lang w:val="en-US"/>
        </w:rPr>
        <w:t xml:space="preserve"> (charges)</w:t>
      </w:r>
      <w:r w:rsidRPr="0026585A">
        <w:rPr>
          <w:sz w:val="22"/>
          <w:szCs w:val="22"/>
          <w:lang w:val="en-US"/>
        </w:rPr>
        <w:t xml:space="preserve"> for these are recorded in </w:t>
      </w:r>
      <w:r w:rsidRPr="0026585A">
        <w:rPr>
          <w:b/>
          <w:bCs/>
          <w:sz w:val="22"/>
          <w:szCs w:val="22"/>
          <w:lang w:val="en-US"/>
        </w:rPr>
        <w:t>Column 12: ‘Other’</w:t>
      </w:r>
      <w:r w:rsidRPr="0026585A">
        <w:rPr>
          <w:sz w:val="22"/>
          <w:szCs w:val="22"/>
          <w:lang w:val="en-US"/>
        </w:rPr>
        <w:t xml:space="preserve">. If income/payments for </w:t>
      </w:r>
      <w:r w:rsidRPr="0026585A">
        <w:rPr>
          <w:b/>
          <w:bCs/>
          <w:sz w:val="22"/>
          <w:szCs w:val="22"/>
          <w:lang w:val="en-US"/>
        </w:rPr>
        <w:t>Fundraising</w:t>
      </w:r>
      <w:r w:rsidRPr="0026585A">
        <w:rPr>
          <w:sz w:val="22"/>
          <w:szCs w:val="22"/>
          <w:lang w:val="en-US"/>
        </w:rPr>
        <w:t xml:space="preserve"> are incurred using a card machine the costs must be recorded in the </w:t>
      </w:r>
      <w:r w:rsidRPr="0026585A">
        <w:rPr>
          <w:b/>
          <w:bCs/>
          <w:sz w:val="22"/>
          <w:szCs w:val="22"/>
          <w:lang w:val="en-US"/>
        </w:rPr>
        <w:t>WI Fundraising column</w:t>
      </w:r>
      <w:r w:rsidRPr="0026585A">
        <w:rPr>
          <w:sz w:val="22"/>
          <w:szCs w:val="22"/>
          <w:lang w:val="en-US"/>
        </w:rPr>
        <w:t xml:space="preserve"> of the Payments sheet, with a clear description of the fundraising activity.</w:t>
      </w:r>
    </w:p>
    <w:bookmarkEnd w:id="1"/>
    <w:p w14:paraId="67B498B1" w14:textId="77777777" w:rsidR="00391B32" w:rsidRPr="003409BF" w:rsidRDefault="00391B32" w:rsidP="00DC1E02">
      <w:pPr>
        <w:jc w:val="both"/>
        <w:rPr>
          <w:rFonts w:cs="Arial"/>
          <w:b/>
          <w:sz w:val="22"/>
          <w:szCs w:val="22"/>
        </w:rPr>
      </w:pPr>
    </w:p>
    <w:p w14:paraId="64E1DEA2" w14:textId="4170F475" w:rsidR="001D0AFB" w:rsidRPr="003409BF" w:rsidRDefault="00783C01" w:rsidP="001D0AFB">
      <w:pPr>
        <w:pStyle w:val="BodyText"/>
        <w:ind w:left="0" w:right="-21"/>
        <w:jc w:val="both"/>
        <w:rPr>
          <w:rFonts w:ascii="Arial" w:hAnsi="Arial" w:cs="Arial"/>
        </w:rPr>
      </w:pPr>
      <w:r w:rsidRPr="003409BF">
        <w:rPr>
          <w:rFonts w:ascii="Arial" w:hAnsi="Arial" w:cs="Arial"/>
          <w:b/>
        </w:rPr>
        <w:t>FUNDRAISING</w:t>
      </w:r>
      <w:r w:rsidR="00227E8E" w:rsidRPr="003409BF">
        <w:rPr>
          <w:rFonts w:ascii="Arial" w:hAnsi="Arial" w:cs="Arial"/>
          <w:b/>
        </w:rPr>
        <w:t xml:space="preserve"> GUIDELINES: </w:t>
      </w:r>
      <w:r w:rsidRPr="003409BF">
        <w:rPr>
          <w:rFonts w:ascii="Arial" w:hAnsi="Arial" w:cs="Arial"/>
          <w:bCs/>
        </w:rPr>
        <w:t xml:space="preserve">are available on </w:t>
      </w:r>
      <w:r w:rsidR="00B75801" w:rsidRPr="003409BF">
        <w:rPr>
          <w:rFonts w:ascii="Arial" w:hAnsi="Arial" w:cs="Arial"/>
          <w:bCs/>
        </w:rPr>
        <w:t>MyWI</w:t>
      </w:r>
      <w:r w:rsidRPr="003409BF">
        <w:rPr>
          <w:rFonts w:ascii="Arial" w:hAnsi="Arial" w:cs="Arial"/>
          <w:bCs/>
        </w:rPr>
        <w:t>.</w:t>
      </w:r>
      <w:r w:rsidR="00A43AB1" w:rsidRPr="003409BF">
        <w:rPr>
          <w:rFonts w:ascii="Arial" w:hAnsi="Arial" w:cs="Arial"/>
          <w:bCs/>
        </w:rPr>
        <w:t xml:space="preserve"> You ca</w:t>
      </w:r>
      <w:r w:rsidR="00B321F5" w:rsidRPr="003409BF">
        <w:rPr>
          <w:rFonts w:ascii="Arial" w:hAnsi="Arial" w:cs="Arial"/>
          <w:bCs/>
        </w:rPr>
        <w:t>n</w:t>
      </w:r>
      <w:r w:rsidR="00A43AB1" w:rsidRPr="003409BF">
        <w:rPr>
          <w:rFonts w:ascii="Arial" w:hAnsi="Arial" w:cs="Arial"/>
          <w:bCs/>
        </w:rPr>
        <w:t xml:space="preserve"> </w:t>
      </w:r>
      <w:r w:rsidR="00BE180F" w:rsidRPr="003409BF">
        <w:rPr>
          <w:rFonts w:ascii="Arial" w:hAnsi="Arial" w:cs="Arial"/>
          <w:bCs/>
        </w:rPr>
        <w:t>fundraise</w:t>
      </w:r>
      <w:r w:rsidR="00A43AB1" w:rsidRPr="003409BF">
        <w:rPr>
          <w:rFonts w:ascii="Arial" w:hAnsi="Arial" w:cs="Arial"/>
          <w:bCs/>
        </w:rPr>
        <w:t xml:space="preserve"> </w:t>
      </w:r>
      <w:r w:rsidR="00BE180F" w:rsidRPr="003409BF">
        <w:rPr>
          <w:rFonts w:ascii="Arial" w:hAnsi="Arial" w:cs="Arial"/>
          <w:bCs/>
        </w:rPr>
        <w:t xml:space="preserve">for </w:t>
      </w:r>
      <w:r w:rsidR="00A43AB1" w:rsidRPr="003409BF">
        <w:rPr>
          <w:rFonts w:ascii="Arial" w:hAnsi="Arial" w:cs="Arial"/>
          <w:bCs/>
        </w:rPr>
        <w:t>your W</w:t>
      </w:r>
      <w:r w:rsidR="003409BF" w:rsidRPr="003409BF">
        <w:rPr>
          <w:rFonts w:ascii="Arial" w:hAnsi="Arial" w:cs="Arial"/>
          <w:bCs/>
        </w:rPr>
        <w:t>I</w:t>
      </w:r>
      <w:r w:rsidR="00A43AB1" w:rsidRPr="003409BF">
        <w:rPr>
          <w:rFonts w:ascii="Arial" w:hAnsi="Arial" w:cs="Arial"/>
          <w:bCs/>
        </w:rPr>
        <w:t>.</w:t>
      </w:r>
      <w:r w:rsidR="001D0AFB" w:rsidRPr="003409BF">
        <w:rPr>
          <w:rFonts w:ascii="Arial" w:hAnsi="Arial" w:cs="Arial"/>
          <w:spacing w:val="40"/>
        </w:rPr>
        <w:t xml:space="preserve"> </w:t>
      </w:r>
      <w:r w:rsidR="001D0AFB" w:rsidRPr="003409BF">
        <w:rPr>
          <w:rFonts w:ascii="Arial" w:hAnsi="Arial" w:cs="Arial"/>
        </w:rPr>
        <w:t>WIs must use WI money solely to further</w:t>
      </w:r>
      <w:r w:rsidR="001D0AFB" w:rsidRPr="003409BF">
        <w:rPr>
          <w:rFonts w:ascii="Arial" w:hAnsi="Arial" w:cs="Arial"/>
          <w:spacing w:val="-4"/>
        </w:rPr>
        <w:t xml:space="preserve"> </w:t>
      </w:r>
      <w:r w:rsidR="001D0AFB" w:rsidRPr="003409BF">
        <w:rPr>
          <w:rFonts w:ascii="Arial" w:hAnsi="Arial" w:cs="Arial"/>
        </w:rPr>
        <w:t>the</w:t>
      </w:r>
      <w:r w:rsidR="001D0AFB" w:rsidRPr="003409BF">
        <w:rPr>
          <w:rFonts w:ascii="Arial" w:hAnsi="Arial" w:cs="Arial"/>
          <w:spacing w:val="-4"/>
        </w:rPr>
        <w:t xml:space="preserve"> </w:t>
      </w:r>
      <w:r w:rsidR="001D0AFB" w:rsidRPr="003409BF">
        <w:rPr>
          <w:rFonts w:ascii="Arial" w:hAnsi="Arial" w:cs="Arial"/>
        </w:rPr>
        <w:t>aims</w:t>
      </w:r>
      <w:r w:rsidR="001D0AFB" w:rsidRPr="003409BF">
        <w:rPr>
          <w:rFonts w:ascii="Arial" w:hAnsi="Arial" w:cs="Arial"/>
          <w:spacing w:val="-7"/>
        </w:rPr>
        <w:t xml:space="preserve"> </w:t>
      </w:r>
      <w:r w:rsidR="001D0AFB" w:rsidRPr="003409BF">
        <w:rPr>
          <w:rFonts w:ascii="Arial" w:hAnsi="Arial" w:cs="Arial"/>
        </w:rPr>
        <w:t>and</w:t>
      </w:r>
      <w:r w:rsidR="001D0AFB" w:rsidRPr="003409BF">
        <w:rPr>
          <w:rFonts w:ascii="Arial" w:hAnsi="Arial" w:cs="Arial"/>
          <w:spacing w:val="-7"/>
        </w:rPr>
        <w:t xml:space="preserve"> </w:t>
      </w:r>
      <w:r w:rsidR="001D0AFB" w:rsidRPr="003409BF">
        <w:rPr>
          <w:rFonts w:ascii="Arial" w:hAnsi="Arial" w:cs="Arial"/>
        </w:rPr>
        <w:t>objects</w:t>
      </w:r>
      <w:r w:rsidR="001D0AFB" w:rsidRPr="003409BF">
        <w:rPr>
          <w:rFonts w:ascii="Arial" w:hAnsi="Arial" w:cs="Arial"/>
          <w:spacing w:val="-4"/>
        </w:rPr>
        <w:t xml:space="preserve"> </w:t>
      </w:r>
      <w:r w:rsidR="001D0AFB" w:rsidRPr="003409BF">
        <w:rPr>
          <w:rFonts w:ascii="Arial" w:hAnsi="Arial" w:cs="Arial"/>
        </w:rPr>
        <w:t>of</w:t>
      </w:r>
      <w:r w:rsidR="001D0AFB" w:rsidRPr="003409BF">
        <w:rPr>
          <w:rFonts w:ascii="Arial" w:hAnsi="Arial" w:cs="Arial"/>
          <w:spacing w:val="-7"/>
        </w:rPr>
        <w:t xml:space="preserve"> </w:t>
      </w:r>
      <w:r w:rsidR="001D0AFB" w:rsidRPr="003409BF">
        <w:rPr>
          <w:rFonts w:ascii="Arial" w:hAnsi="Arial" w:cs="Arial"/>
        </w:rPr>
        <w:t>the</w:t>
      </w:r>
      <w:r w:rsidR="001D0AFB" w:rsidRPr="003409BF">
        <w:rPr>
          <w:rFonts w:ascii="Arial" w:hAnsi="Arial" w:cs="Arial"/>
          <w:spacing w:val="-6"/>
        </w:rPr>
        <w:t xml:space="preserve"> </w:t>
      </w:r>
      <w:r w:rsidR="001D0AFB" w:rsidRPr="003409BF">
        <w:rPr>
          <w:rFonts w:ascii="Arial" w:hAnsi="Arial" w:cs="Arial"/>
        </w:rPr>
        <w:t>movement</w:t>
      </w:r>
      <w:r w:rsidR="001D0AFB" w:rsidRPr="003409BF">
        <w:rPr>
          <w:rFonts w:ascii="Arial" w:hAnsi="Arial" w:cs="Arial"/>
          <w:spacing w:val="-7"/>
        </w:rPr>
        <w:t xml:space="preserve"> </w:t>
      </w:r>
      <w:r w:rsidR="001D0AFB" w:rsidRPr="003409BF">
        <w:rPr>
          <w:rFonts w:ascii="Arial" w:hAnsi="Arial" w:cs="Arial"/>
        </w:rPr>
        <w:t>as</w:t>
      </w:r>
      <w:r w:rsidR="001D0AFB" w:rsidRPr="003409BF">
        <w:rPr>
          <w:rFonts w:ascii="Arial" w:hAnsi="Arial" w:cs="Arial"/>
          <w:spacing w:val="-4"/>
        </w:rPr>
        <w:t xml:space="preserve"> </w:t>
      </w:r>
      <w:r w:rsidR="001D0AFB" w:rsidRPr="003409BF">
        <w:rPr>
          <w:rFonts w:ascii="Arial" w:hAnsi="Arial" w:cs="Arial"/>
        </w:rPr>
        <w:t>set</w:t>
      </w:r>
      <w:r w:rsidR="001D0AFB" w:rsidRPr="003409BF">
        <w:rPr>
          <w:rFonts w:ascii="Arial" w:hAnsi="Arial" w:cs="Arial"/>
          <w:spacing w:val="-6"/>
        </w:rPr>
        <w:t xml:space="preserve"> </w:t>
      </w:r>
      <w:r w:rsidR="001D0AFB" w:rsidRPr="003409BF">
        <w:rPr>
          <w:rFonts w:ascii="Arial" w:hAnsi="Arial" w:cs="Arial"/>
        </w:rPr>
        <w:t>out</w:t>
      </w:r>
      <w:r w:rsidR="001D0AFB" w:rsidRPr="003409BF">
        <w:rPr>
          <w:rFonts w:ascii="Arial" w:hAnsi="Arial" w:cs="Arial"/>
          <w:spacing w:val="-4"/>
        </w:rPr>
        <w:t xml:space="preserve"> </w:t>
      </w:r>
      <w:r w:rsidR="001D0AFB" w:rsidRPr="003409BF">
        <w:rPr>
          <w:rFonts w:ascii="Arial" w:hAnsi="Arial" w:cs="Arial"/>
        </w:rPr>
        <w:t>in</w:t>
      </w:r>
      <w:r w:rsidR="001D0AFB" w:rsidRPr="003409BF">
        <w:rPr>
          <w:rFonts w:ascii="Arial" w:hAnsi="Arial" w:cs="Arial"/>
          <w:spacing w:val="-6"/>
        </w:rPr>
        <w:t xml:space="preserve"> </w:t>
      </w:r>
      <w:r w:rsidR="001D0AFB" w:rsidRPr="003409BF">
        <w:rPr>
          <w:rFonts w:ascii="Arial" w:hAnsi="Arial" w:cs="Arial"/>
        </w:rPr>
        <w:t>its</w:t>
      </w:r>
      <w:r w:rsidR="001D0AFB" w:rsidRPr="003409BF">
        <w:rPr>
          <w:rFonts w:ascii="Arial" w:hAnsi="Arial" w:cs="Arial"/>
          <w:spacing w:val="-4"/>
        </w:rPr>
        <w:t xml:space="preserve"> </w:t>
      </w:r>
      <w:r w:rsidR="001D0AFB" w:rsidRPr="003409BF">
        <w:rPr>
          <w:rFonts w:ascii="Arial" w:hAnsi="Arial" w:cs="Arial"/>
        </w:rPr>
        <w:t>Constitution.</w:t>
      </w:r>
      <w:r w:rsidR="001D0AFB" w:rsidRPr="003409BF">
        <w:rPr>
          <w:rFonts w:ascii="Arial" w:hAnsi="Arial" w:cs="Arial"/>
          <w:spacing w:val="-3"/>
        </w:rPr>
        <w:t xml:space="preserve"> </w:t>
      </w:r>
      <w:r w:rsidR="001D0AFB" w:rsidRPr="003409BF">
        <w:rPr>
          <w:rFonts w:ascii="Arial" w:hAnsi="Arial" w:cs="Arial"/>
        </w:rPr>
        <w:t>NFWI</w:t>
      </w:r>
      <w:r w:rsidR="001D0AFB" w:rsidRPr="003409BF">
        <w:rPr>
          <w:rFonts w:ascii="Arial" w:hAnsi="Arial" w:cs="Arial"/>
          <w:spacing w:val="-7"/>
        </w:rPr>
        <w:t xml:space="preserve"> </w:t>
      </w:r>
      <w:r w:rsidR="001D0AFB" w:rsidRPr="003409BF">
        <w:rPr>
          <w:rFonts w:ascii="Arial" w:hAnsi="Arial" w:cs="Arial"/>
        </w:rPr>
        <w:t>have</w:t>
      </w:r>
      <w:r w:rsidR="001D0AFB" w:rsidRPr="003409BF">
        <w:rPr>
          <w:rFonts w:ascii="Arial" w:hAnsi="Arial" w:cs="Arial"/>
          <w:spacing w:val="-6"/>
        </w:rPr>
        <w:t xml:space="preserve"> </w:t>
      </w:r>
      <w:r w:rsidR="001D0AFB" w:rsidRPr="003409BF">
        <w:rPr>
          <w:rFonts w:ascii="Arial" w:hAnsi="Arial" w:cs="Arial"/>
        </w:rPr>
        <w:t>made</w:t>
      </w:r>
      <w:r w:rsidR="001D0AFB" w:rsidRPr="003409BF">
        <w:rPr>
          <w:rFonts w:ascii="Arial" w:hAnsi="Arial" w:cs="Arial"/>
          <w:spacing w:val="-4"/>
        </w:rPr>
        <w:t xml:space="preserve"> </w:t>
      </w:r>
      <w:r w:rsidR="001D0AFB" w:rsidRPr="003409BF">
        <w:rPr>
          <w:rFonts w:ascii="Arial" w:hAnsi="Arial" w:cs="Arial"/>
        </w:rPr>
        <w:t>changes</w:t>
      </w:r>
      <w:r w:rsidR="001D0AFB" w:rsidRPr="003409BF">
        <w:rPr>
          <w:rFonts w:ascii="Arial" w:hAnsi="Arial" w:cs="Arial"/>
          <w:spacing w:val="-5"/>
        </w:rPr>
        <w:t xml:space="preserve"> </w:t>
      </w:r>
      <w:r w:rsidR="001D0AFB" w:rsidRPr="003409BF">
        <w:rPr>
          <w:rFonts w:ascii="Arial" w:hAnsi="Arial" w:cs="Arial"/>
        </w:rPr>
        <w:t>which</w:t>
      </w:r>
      <w:r w:rsidR="001D0AFB" w:rsidRPr="003409BF">
        <w:rPr>
          <w:rFonts w:ascii="Arial" w:hAnsi="Arial" w:cs="Arial"/>
          <w:spacing w:val="-7"/>
        </w:rPr>
        <w:t xml:space="preserve"> </w:t>
      </w:r>
      <w:r w:rsidR="001D0AFB" w:rsidRPr="003409BF">
        <w:rPr>
          <w:rFonts w:ascii="Arial" w:hAnsi="Arial" w:cs="Arial"/>
        </w:rPr>
        <w:t>now</w:t>
      </w:r>
      <w:r w:rsidR="001D0AFB" w:rsidRPr="003409BF">
        <w:rPr>
          <w:rFonts w:ascii="Arial" w:hAnsi="Arial" w:cs="Arial"/>
          <w:spacing w:val="-6"/>
        </w:rPr>
        <w:t xml:space="preserve"> </w:t>
      </w:r>
      <w:r w:rsidR="001D0AFB" w:rsidRPr="003409BF">
        <w:rPr>
          <w:rFonts w:ascii="Arial" w:hAnsi="Arial" w:cs="Arial"/>
        </w:rPr>
        <w:t>give the</w:t>
      </w:r>
      <w:r w:rsidR="001D0AFB" w:rsidRPr="003409BF">
        <w:rPr>
          <w:rFonts w:ascii="Arial" w:hAnsi="Arial" w:cs="Arial"/>
          <w:spacing w:val="-8"/>
        </w:rPr>
        <w:t xml:space="preserve"> </w:t>
      </w:r>
      <w:r w:rsidR="001D0AFB" w:rsidRPr="003409BF">
        <w:rPr>
          <w:rFonts w:ascii="Arial" w:hAnsi="Arial" w:cs="Arial"/>
        </w:rPr>
        <w:t>opportunity</w:t>
      </w:r>
      <w:r w:rsidR="001D0AFB" w:rsidRPr="003409BF">
        <w:rPr>
          <w:rFonts w:ascii="Arial" w:hAnsi="Arial" w:cs="Arial"/>
          <w:spacing w:val="-7"/>
        </w:rPr>
        <w:t xml:space="preserve"> </w:t>
      </w:r>
      <w:r w:rsidR="001D0AFB" w:rsidRPr="003409BF">
        <w:rPr>
          <w:rFonts w:ascii="Arial" w:hAnsi="Arial" w:cs="Arial"/>
        </w:rPr>
        <w:t>for</w:t>
      </w:r>
      <w:r w:rsidR="001D0AFB" w:rsidRPr="003409BF">
        <w:rPr>
          <w:rFonts w:ascii="Arial" w:hAnsi="Arial" w:cs="Arial"/>
          <w:spacing w:val="-8"/>
        </w:rPr>
        <w:t xml:space="preserve"> </w:t>
      </w:r>
      <w:r w:rsidR="001D0AFB" w:rsidRPr="003409BF">
        <w:rPr>
          <w:rFonts w:ascii="Arial" w:hAnsi="Arial" w:cs="Arial"/>
        </w:rPr>
        <w:t>WIs</w:t>
      </w:r>
      <w:r w:rsidR="001D0AFB" w:rsidRPr="003409BF">
        <w:rPr>
          <w:rFonts w:ascii="Arial" w:hAnsi="Arial" w:cs="Arial"/>
          <w:spacing w:val="-8"/>
        </w:rPr>
        <w:t xml:space="preserve"> </w:t>
      </w:r>
      <w:r w:rsidR="001D0AFB" w:rsidRPr="003409BF">
        <w:rPr>
          <w:rFonts w:ascii="Arial" w:hAnsi="Arial" w:cs="Arial"/>
        </w:rPr>
        <w:t>to</w:t>
      </w:r>
      <w:r w:rsidR="001D0AFB" w:rsidRPr="003409BF">
        <w:rPr>
          <w:rFonts w:ascii="Arial" w:hAnsi="Arial" w:cs="Arial"/>
          <w:spacing w:val="-7"/>
        </w:rPr>
        <w:t xml:space="preserve"> </w:t>
      </w:r>
      <w:r w:rsidR="001D0AFB" w:rsidRPr="003409BF">
        <w:rPr>
          <w:rFonts w:ascii="Arial" w:hAnsi="Arial" w:cs="Arial"/>
        </w:rPr>
        <w:t>raise</w:t>
      </w:r>
      <w:r w:rsidR="001D0AFB" w:rsidRPr="003409BF">
        <w:rPr>
          <w:rFonts w:ascii="Arial" w:hAnsi="Arial" w:cs="Arial"/>
          <w:spacing w:val="-7"/>
        </w:rPr>
        <w:t xml:space="preserve"> </w:t>
      </w:r>
      <w:r w:rsidR="001D0AFB" w:rsidRPr="003409BF">
        <w:rPr>
          <w:rFonts w:ascii="Arial" w:hAnsi="Arial" w:cs="Arial"/>
        </w:rPr>
        <w:t>money</w:t>
      </w:r>
      <w:r w:rsidR="001D0AFB" w:rsidRPr="003409BF">
        <w:rPr>
          <w:rFonts w:ascii="Arial" w:hAnsi="Arial" w:cs="Arial"/>
          <w:spacing w:val="-7"/>
        </w:rPr>
        <w:t xml:space="preserve"> </w:t>
      </w:r>
      <w:r w:rsidR="001D0AFB" w:rsidRPr="003409BF">
        <w:rPr>
          <w:rFonts w:ascii="Arial" w:hAnsi="Arial" w:cs="Arial"/>
        </w:rPr>
        <w:t>for</w:t>
      </w:r>
      <w:r w:rsidR="001D0AFB" w:rsidRPr="003409BF">
        <w:rPr>
          <w:rFonts w:ascii="Arial" w:hAnsi="Arial" w:cs="Arial"/>
          <w:spacing w:val="-8"/>
        </w:rPr>
        <w:t xml:space="preserve"> </w:t>
      </w:r>
      <w:r w:rsidR="001D0AFB" w:rsidRPr="003409BF">
        <w:rPr>
          <w:rFonts w:ascii="Arial" w:hAnsi="Arial" w:cs="Arial"/>
        </w:rPr>
        <w:t>national</w:t>
      </w:r>
      <w:r w:rsidR="001D0AFB" w:rsidRPr="003409BF">
        <w:rPr>
          <w:rFonts w:ascii="Arial" w:hAnsi="Arial" w:cs="Arial"/>
          <w:spacing w:val="-8"/>
        </w:rPr>
        <w:t xml:space="preserve"> </w:t>
      </w:r>
      <w:r w:rsidR="001D0AFB" w:rsidRPr="003409BF">
        <w:rPr>
          <w:rFonts w:ascii="Arial" w:hAnsi="Arial" w:cs="Arial"/>
        </w:rPr>
        <w:t>and</w:t>
      </w:r>
      <w:r w:rsidR="001D0AFB" w:rsidRPr="003409BF">
        <w:rPr>
          <w:rFonts w:ascii="Arial" w:hAnsi="Arial" w:cs="Arial"/>
          <w:spacing w:val="-9"/>
        </w:rPr>
        <w:t xml:space="preserve"> </w:t>
      </w:r>
      <w:r w:rsidR="001D0AFB" w:rsidRPr="003409BF">
        <w:rPr>
          <w:rFonts w:ascii="Arial" w:hAnsi="Arial" w:cs="Arial"/>
        </w:rPr>
        <w:t>international</w:t>
      </w:r>
      <w:r w:rsidR="001D0AFB" w:rsidRPr="003409BF">
        <w:rPr>
          <w:rFonts w:ascii="Arial" w:hAnsi="Arial" w:cs="Arial"/>
          <w:spacing w:val="-8"/>
        </w:rPr>
        <w:t xml:space="preserve"> </w:t>
      </w:r>
      <w:r w:rsidR="001D0AFB" w:rsidRPr="003409BF">
        <w:rPr>
          <w:rFonts w:ascii="Arial" w:hAnsi="Arial" w:cs="Arial"/>
        </w:rPr>
        <w:t>charities,</w:t>
      </w:r>
      <w:r w:rsidR="001D0AFB" w:rsidRPr="003409BF">
        <w:rPr>
          <w:rFonts w:ascii="Arial" w:hAnsi="Arial" w:cs="Arial"/>
          <w:spacing w:val="-8"/>
        </w:rPr>
        <w:t xml:space="preserve"> </w:t>
      </w:r>
      <w:r w:rsidR="001D0AFB" w:rsidRPr="003409BF">
        <w:rPr>
          <w:rFonts w:ascii="Arial" w:hAnsi="Arial" w:cs="Arial"/>
        </w:rPr>
        <w:t>in</w:t>
      </w:r>
      <w:r w:rsidR="001D0AFB" w:rsidRPr="003409BF">
        <w:rPr>
          <w:rFonts w:ascii="Arial" w:hAnsi="Arial" w:cs="Arial"/>
          <w:spacing w:val="-9"/>
        </w:rPr>
        <w:t xml:space="preserve"> </w:t>
      </w:r>
      <w:r w:rsidR="001D0AFB" w:rsidRPr="003409BF">
        <w:rPr>
          <w:rFonts w:ascii="Arial" w:hAnsi="Arial" w:cs="Arial"/>
        </w:rPr>
        <w:t>line</w:t>
      </w:r>
      <w:r w:rsidR="001D0AFB" w:rsidRPr="003409BF">
        <w:rPr>
          <w:rFonts w:ascii="Arial" w:hAnsi="Arial" w:cs="Arial"/>
          <w:spacing w:val="-7"/>
        </w:rPr>
        <w:t xml:space="preserve"> </w:t>
      </w:r>
      <w:r w:rsidR="001D0AFB" w:rsidRPr="003409BF">
        <w:rPr>
          <w:rFonts w:ascii="Arial" w:hAnsi="Arial" w:cs="Arial"/>
        </w:rPr>
        <w:t>with</w:t>
      </w:r>
      <w:r w:rsidR="001D0AFB" w:rsidRPr="003409BF">
        <w:rPr>
          <w:rFonts w:ascii="Arial" w:hAnsi="Arial" w:cs="Arial"/>
          <w:spacing w:val="-8"/>
        </w:rPr>
        <w:t xml:space="preserve"> </w:t>
      </w:r>
      <w:r w:rsidR="001D0AFB" w:rsidRPr="003409BF">
        <w:rPr>
          <w:rFonts w:ascii="Arial" w:hAnsi="Arial" w:cs="Arial"/>
        </w:rPr>
        <w:t>the</w:t>
      </w:r>
      <w:r w:rsidR="001D0AFB" w:rsidRPr="003409BF">
        <w:rPr>
          <w:rFonts w:ascii="Arial" w:hAnsi="Arial" w:cs="Arial"/>
          <w:spacing w:val="-8"/>
        </w:rPr>
        <w:t xml:space="preserve"> </w:t>
      </w:r>
      <w:r w:rsidR="001D0AFB" w:rsidRPr="003409BF">
        <w:rPr>
          <w:rFonts w:ascii="Arial" w:hAnsi="Arial" w:cs="Arial"/>
        </w:rPr>
        <w:t>WI’s</w:t>
      </w:r>
      <w:r w:rsidR="001D0AFB" w:rsidRPr="003409BF">
        <w:rPr>
          <w:rFonts w:ascii="Arial" w:hAnsi="Arial" w:cs="Arial"/>
          <w:spacing w:val="-8"/>
        </w:rPr>
        <w:t xml:space="preserve"> </w:t>
      </w:r>
      <w:r w:rsidR="001D0AFB" w:rsidRPr="003409BF">
        <w:rPr>
          <w:rFonts w:ascii="Arial" w:hAnsi="Arial" w:cs="Arial"/>
        </w:rPr>
        <w:t>charitable</w:t>
      </w:r>
      <w:r w:rsidR="001D0AFB" w:rsidRPr="003409BF">
        <w:rPr>
          <w:rFonts w:ascii="Arial" w:hAnsi="Arial" w:cs="Arial"/>
          <w:spacing w:val="-8"/>
        </w:rPr>
        <w:t xml:space="preserve"> </w:t>
      </w:r>
      <w:r w:rsidR="001D0AFB" w:rsidRPr="003409BF">
        <w:rPr>
          <w:rFonts w:ascii="Arial" w:hAnsi="Arial" w:cs="Arial"/>
        </w:rPr>
        <w:t>objects. A rule of thumb is that a supported charity should not benefit animals.</w:t>
      </w:r>
    </w:p>
    <w:p w14:paraId="168C2186" w14:textId="77777777" w:rsidR="000D7E26" w:rsidRPr="00650BBC" w:rsidRDefault="000D7E26" w:rsidP="00DC1E02">
      <w:pPr>
        <w:pStyle w:val="NoteHeading"/>
        <w:jc w:val="both"/>
        <w:rPr>
          <w:rFonts w:ascii="Arial" w:hAnsi="Arial" w:cs="Arial"/>
          <w:bCs/>
          <w:color w:val="FF0000"/>
          <w:sz w:val="22"/>
          <w:szCs w:val="22"/>
        </w:rPr>
      </w:pPr>
    </w:p>
    <w:p w14:paraId="1EFF53D0" w14:textId="141EF869" w:rsidR="001A5E41" w:rsidRPr="000B3EE1" w:rsidRDefault="00127901" w:rsidP="00DC1E02">
      <w:pPr>
        <w:pStyle w:val="NormalWeb"/>
        <w:spacing w:before="0" w:beforeAutospacing="0" w:after="0" w:afterAutospacing="0"/>
        <w:jc w:val="both"/>
        <w:rPr>
          <w:rFonts w:ascii="Arial" w:hAnsi="Arial" w:cs="Arial"/>
          <w:bCs/>
          <w:sz w:val="22"/>
          <w:szCs w:val="22"/>
        </w:rPr>
      </w:pPr>
      <w:r w:rsidRPr="000B3EE1">
        <w:rPr>
          <w:rFonts w:ascii="Arial" w:hAnsi="Arial" w:cs="Arial"/>
          <w:b/>
          <w:sz w:val="22"/>
          <w:szCs w:val="22"/>
        </w:rPr>
        <w:t>GIFT AID</w:t>
      </w:r>
      <w:r w:rsidR="00C06653">
        <w:rPr>
          <w:rFonts w:ascii="Arial" w:hAnsi="Arial" w:cs="Arial"/>
          <w:b/>
          <w:sz w:val="22"/>
          <w:szCs w:val="22"/>
        </w:rPr>
        <w:t>:</w:t>
      </w:r>
      <w:r w:rsidRPr="000B3EE1">
        <w:rPr>
          <w:rFonts w:ascii="Arial" w:hAnsi="Arial" w:cs="Arial"/>
          <w:bCs/>
          <w:sz w:val="22"/>
          <w:szCs w:val="22"/>
        </w:rPr>
        <w:t xml:space="preserve"> </w:t>
      </w:r>
      <w:r w:rsidR="001A5E41" w:rsidRPr="000B3EE1">
        <w:rPr>
          <w:rFonts w:ascii="Arial" w:hAnsi="Arial" w:cs="Arial"/>
          <w:bCs/>
          <w:sz w:val="22"/>
          <w:szCs w:val="22"/>
        </w:rPr>
        <w:t xml:space="preserve"> WIs </w:t>
      </w:r>
      <w:r w:rsidR="009C1381" w:rsidRPr="000B3EE1">
        <w:rPr>
          <w:rFonts w:ascii="Arial" w:hAnsi="Arial" w:cs="Arial"/>
          <w:bCs/>
          <w:sz w:val="22"/>
          <w:szCs w:val="22"/>
        </w:rPr>
        <w:t>can only</w:t>
      </w:r>
      <w:r w:rsidR="001A5E41" w:rsidRPr="000B3EE1">
        <w:rPr>
          <w:rFonts w:ascii="Arial" w:hAnsi="Arial" w:cs="Arial"/>
          <w:bCs/>
          <w:sz w:val="22"/>
          <w:szCs w:val="22"/>
        </w:rPr>
        <w:t xml:space="preserve"> reclaim </w:t>
      </w:r>
      <w:r w:rsidR="00026513" w:rsidRPr="000B3EE1">
        <w:rPr>
          <w:rFonts w:ascii="Arial" w:hAnsi="Arial" w:cs="Arial"/>
          <w:bCs/>
          <w:sz w:val="22"/>
          <w:szCs w:val="22"/>
        </w:rPr>
        <w:t xml:space="preserve">from HMRC </w:t>
      </w:r>
      <w:r w:rsidR="001A5E41" w:rsidRPr="000B3EE1">
        <w:rPr>
          <w:rFonts w:ascii="Arial" w:hAnsi="Arial" w:cs="Arial"/>
          <w:bCs/>
          <w:sz w:val="22"/>
          <w:szCs w:val="22"/>
        </w:rPr>
        <w:t>the</w:t>
      </w:r>
      <w:r w:rsidR="00F25CE0" w:rsidRPr="000B3EE1">
        <w:rPr>
          <w:rFonts w:ascii="Arial" w:hAnsi="Arial" w:cs="Arial"/>
          <w:bCs/>
          <w:sz w:val="22"/>
          <w:szCs w:val="22"/>
        </w:rPr>
        <w:t xml:space="preserve"> basic rate tax paid on the WI share of the membership fees</w:t>
      </w:r>
      <w:r w:rsidR="00026513" w:rsidRPr="000B3EE1">
        <w:rPr>
          <w:rStyle w:val="Strong"/>
          <w:rFonts w:ascii="Arial" w:hAnsi="Arial" w:cs="Arial"/>
          <w:bCs w:val="0"/>
          <w:sz w:val="22"/>
          <w:szCs w:val="22"/>
        </w:rPr>
        <w:t xml:space="preserve"> </w:t>
      </w:r>
      <w:r w:rsidR="00F91A53" w:rsidRPr="000B3EE1">
        <w:rPr>
          <w:rFonts w:ascii="Arial" w:hAnsi="Arial" w:cs="Arial"/>
          <w:bCs/>
          <w:sz w:val="22"/>
          <w:szCs w:val="22"/>
        </w:rPr>
        <w:t>f</w:t>
      </w:r>
      <w:r w:rsidR="009F4744" w:rsidRPr="000B3EE1">
        <w:rPr>
          <w:rFonts w:ascii="Arial" w:hAnsi="Arial" w:cs="Arial"/>
          <w:bCs/>
          <w:sz w:val="22"/>
          <w:szCs w:val="22"/>
        </w:rPr>
        <w:t xml:space="preserve">rom </w:t>
      </w:r>
      <w:r w:rsidR="00F3406F" w:rsidRPr="000B3EE1">
        <w:rPr>
          <w:rFonts w:ascii="Arial" w:hAnsi="Arial" w:cs="Arial"/>
          <w:bCs/>
          <w:sz w:val="22"/>
          <w:szCs w:val="22"/>
        </w:rPr>
        <w:t>T</w:t>
      </w:r>
      <w:r w:rsidR="00C95DBB" w:rsidRPr="000B3EE1">
        <w:rPr>
          <w:rFonts w:ascii="Arial" w:hAnsi="Arial" w:cs="Arial"/>
          <w:bCs/>
          <w:sz w:val="22"/>
          <w:szCs w:val="22"/>
        </w:rPr>
        <w:t xml:space="preserve">ax </w:t>
      </w:r>
      <w:r w:rsidR="00F3406F" w:rsidRPr="000B3EE1">
        <w:rPr>
          <w:rFonts w:ascii="Arial" w:hAnsi="Arial" w:cs="Arial"/>
          <w:bCs/>
          <w:sz w:val="22"/>
          <w:szCs w:val="22"/>
        </w:rPr>
        <w:t>paying members</w:t>
      </w:r>
      <w:r w:rsidR="00026513" w:rsidRPr="000B3EE1">
        <w:rPr>
          <w:rFonts w:ascii="Arial" w:hAnsi="Arial" w:cs="Arial"/>
          <w:bCs/>
          <w:sz w:val="22"/>
          <w:szCs w:val="22"/>
        </w:rPr>
        <w:t>’</w:t>
      </w:r>
      <w:r w:rsidR="00F3406F" w:rsidRPr="000B3EE1">
        <w:rPr>
          <w:rFonts w:ascii="Arial" w:hAnsi="Arial" w:cs="Arial"/>
          <w:bCs/>
          <w:sz w:val="22"/>
          <w:szCs w:val="22"/>
        </w:rPr>
        <w:t xml:space="preserve"> subscriptions</w:t>
      </w:r>
      <w:r w:rsidR="009F4744" w:rsidRPr="000B3EE1">
        <w:rPr>
          <w:rFonts w:ascii="Arial" w:hAnsi="Arial" w:cs="Arial"/>
          <w:bCs/>
          <w:sz w:val="22"/>
          <w:szCs w:val="22"/>
        </w:rPr>
        <w:t>.</w:t>
      </w:r>
      <w:r w:rsidR="00F3406F" w:rsidRPr="000B3EE1">
        <w:rPr>
          <w:rFonts w:ascii="Arial" w:hAnsi="Arial" w:cs="Arial"/>
          <w:bCs/>
          <w:sz w:val="22"/>
          <w:szCs w:val="22"/>
        </w:rPr>
        <w:t xml:space="preserve"> </w:t>
      </w:r>
      <w:r w:rsidR="00026513" w:rsidRPr="000B3EE1">
        <w:rPr>
          <w:rFonts w:ascii="Arial" w:hAnsi="Arial" w:cs="Arial"/>
          <w:bCs/>
          <w:sz w:val="22"/>
          <w:szCs w:val="22"/>
        </w:rPr>
        <w:t>This</w:t>
      </w:r>
      <w:r w:rsidR="001A5E41" w:rsidRPr="000B3EE1">
        <w:rPr>
          <w:rFonts w:ascii="Arial" w:hAnsi="Arial" w:cs="Arial"/>
          <w:bCs/>
          <w:sz w:val="22"/>
          <w:szCs w:val="22"/>
        </w:rPr>
        <w:t xml:space="preserve"> can be claimed for up to four prior years.</w:t>
      </w:r>
      <w:r w:rsidR="009127B5" w:rsidRPr="000B3EE1">
        <w:rPr>
          <w:rFonts w:ascii="Arial" w:hAnsi="Arial" w:cs="Arial"/>
          <w:bCs/>
          <w:sz w:val="22"/>
          <w:szCs w:val="22"/>
        </w:rPr>
        <w:t xml:space="preserve"> Please forward a copy of your HMRC Claim Form to County Office</w:t>
      </w:r>
      <w:r w:rsidR="00AB21C5" w:rsidRPr="000B3EE1">
        <w:rPr>
          <w:rFonts w:ascii="Arial" w:hAnsi="Arial" w:cs="Arial"/>
          <w:bCs/>
          <w:sz w:val="22"/>
          <w:szCs w:val="22"/>
        </w:rPr>
        <w:t xml:space="preserve"> as we can claim Gift Aid on the Federation share. </w:t>
      </w:r>
      <w:r w:rsidR="001A5E41" w:rsidRPr="000B3EE1">
        <w:rPr>
          <w:rFonts w:ascii="Arial" w:hAnsi="Arial" w:cs="Arial"/>
          <w:bCs/>
          <w:sz w:val="22"/>
          <w:szCs w:val="22"/>
        </w:rPr>
        <w:t>Th</w:t>
      </w:r>
      <w:r w:rsidR="001B2F18" w:rsidRPr="000B3EE1">
        <w:rPr>
          <w:rFonts w:ascii="Arial" w:hAnsi="Arial" w:cs="Arial"/>
          <w:bCs/>
          <w:sz w:val="22"/>
          <w:szCs w:val="22"/>
        </w:rPr>
        <w:t>e claim</w:t>
      </w:r>
      <w:r w:rsidR="001A5E41" w:rsidRPr="000B3EE1">
        <w:rPr>
          <w:rFonts w:ascii="Arial" w:hAnsi="Arial" w:cs="Arial"/>
          <w:bCs/>
          <w:sz w:val="22"/>
          <w:szCs w:val="22"/>
        </w:rPr>
        <w:t xml:space="preserve"> equa</w:t>
      </w:r>
      <w:r w:rsidR="001B2F18" w:rsidRPr="000B3EE1">
        <w:rPr>
          <w:rFonts w:ascii="Arial" w:hAnsi="Arial" w:cs="Arial"/>
          <w:bCs/>
          <w:sz w:val="22"/>
          <w:szCs w:val="22"/>
        </w:rPr>
        <w:t>tes to 25p in every £1</w:t>
      </w:r>
      <w:r w:rsidR="004F73CF" w:rsidRPr="000B3EE1">
        <w:rPr>
          <w:rFonts w:ascii="Arial" w:hAnsi="Arial" w:cs="Arial"/>
          <w:bCs/>
          <w:sz w:val="22"/>
          <w:szCs w:val="22"/>
        </w:rPr>
        <w:t xml:space="preserve"> of the subscription</w:t>
      </w:r>
      <w:r w:rsidR="001A5E41" w:rsidRPr="000B3EE1">
        <w:rPr>
          <w:rStyle w:val="Strong"/>
          <w:rFonts w:ascii="Arial" w:hAnsi="Arial" w:cs="Arial"/>
          <w:bCs w:val="0"/>
          <w:sz w:val="22"/>
          <w:szCs w:val="22"/>
        </w:rPr>
        <w:t> </w:t>
      </w:r>
      <w:r w:rsidR="001A5E41" w:rsidRPr="000B3EE1">
        <w:rPr>
          <w:rFonts w:ascii="Arial" w:hAnsi="Arial" w:cs="Arial"/>
          <w:bCs/>
          <w:sz w:val="22"/>
          <w:szCs w:val="22"/>
        </w:rPr>
        <w:t xml:space="preserve">for members who have completed a Gift Aid </w:t>
      </w:r>
      <w:r w:rsidR="004F73CF" w:rsidRPr="000B3EE1">
        <w:rPr>
          <w:rFonts w:ascii="Arial" w:hAnsi="Arial" w:cs="Arial"/>
          <w:bCs/>
          <w:sz w:val="22"/>
          <w:szCs w:val="22"/>
        </w:rPr>
        <w:t>D</w:t>
      </w:r>
      <w:r w:rsidR="001A5E41" w:rsidRPr="000B3EE1">
        <w:rPr>
          <w:rFonts w:ascii="Arial" w:hAnsi="Arial" w:cs="Arial"/>
          <w:bCs/>
          <w:sz w:val="22"/>
          <w:szCs w:val="22"/>
        </w:rPr>
        <w:t>eclaration – provided the member has not received more than 25% of the subscription in benefits.</w:t>
      </w:r>
    </w:p>
    <w:p w14:paraId="628060B6" w14:textId="24F0863D" w:rsidR="00A87E39" w:rsidRDefault="00127901" w:rsidP="00DC1E02">
      <w:pPr>
        <w:pStyle w:val="NoteHeading"/>
        <w:jc w:val="both"/>
        <w:rPr>
          <w:rFonts w:ascii="Arial" w:hAnsi="Arial" w:cs="Arial"/>
          <w:bCs/>
          <w:sz w:val="22"/>
          <w:szCs w:val="22"/>
        </w:rPr>
      </w:pPr>
      <w:r w:rsidRPr="00D40EBB">
        <w:rPr>
          <w:rFonts w:ascii="Arial" w:hAnsi="Arial" w:cs="Arial"/>
          <w:bCs/>
          <w:sz w:val="22"/>
          <w:szCs w:val="22"/>
        </w:rPr>
        <w:t xml:space="preserve">Guidelines </w:t>
      </w:r>
      <w:r w:rsidR="00B34475" w:rsidRPr="00D40EBB">
        <w:rPr>
          <w:rFonts w:ascii="Arial" w:hAnsi="Arial" w:cs="Arial"/>
          <w:bCs/>
          <w:sz w:val="22"/>
          <w:szCs w:val="22"/>
        </w:rPr>
        <w:t xml:space="preserve">were updated in </w:t>
      </w:r>
      <w:r w:rsidR="00D40EBB" w:rsidRPr="00D40EBB">
        <w:rPr>
          <w:rFonts w:ascii="Arial" w:hAnsi="Arial" w:cs="Arial"/>
          <w:bCs/>
          <w:sz w:val="22"/>
          <w:szCs w:val="22"/>
        </w:rPr>
        <w:t xml:space="preserve">January </w:t>
      </w:r>
      <w:r w:rsidR="0078594A" w:rsidRPr="00D40EBB">
        <w:rPr>
          <w:rFonts w:ascii="Arial" w:hAnsi="Arial" w:cs="Arial"/>
          <w:bCs/>
          <w:sz w:val="22"/>
          <w:szCs w:val="22"/>
        </w:rPr>
        <w:t>202</w:t>
      </w:r>
      <w:r w:rsidR="00D40EBB" w:rsidRPr="00D40EBB">
        <w:rPr>
          <w:rFonts w:ascii="Arial" w:hAnsi="Arial" w:cs="Arial"/>
          <w:bCs/>
          <w:sz w:val="22"/>
          <w:szCs w:val="22"/>
        </w:rPr>
        <w:t>4</w:t>
      </w:r>
      <w:r w:rsidR="00873330" w:rsidRPr="00AF293C">
        <w:rPr>
          <w:rFonts w:ascii="Arial" w:hAnsi="Arial" w:cs="Arial"/>
          <w:bCs/>
          <w:color w:val="FF0000"/>
          <w:sz w:val="22"/>
          <w:szCs w:val="22"/>
        </w:rPr>
        <w:t xml:space="preserve"> </w:t>
      </w:r>
      <w:r w:rsidR="00873330" w:rsidRPr="000B3EE1">
        <w:rPr>
          <w:rFonts w:ascii="Arial" w:hAnsi="Arial" w:cs="Arial"/>
          <w:bCs/>
          <w:sz w:val="22"/>
          <w:szCs w:val="22"/>
        </w:rPr>
        <w:t>and</w:t>
      </w:r>
      <w:r w:rsidR="002A3234" w:rsidRPr="000B3EE1">
        <w:rPr>
          <w:rFonts w:ascii="Arial" w:hAnsi="Arial" w:cs="Arial"/>
          <w:bCs/>
          <w:sz w:val="22"/>
          <w:szCs w:val="22"/>
        </w:rPr>
        <w:t xml:space="preserve"> </w:t>
      </w:r>
      <w:r w:rsidR="00590422" w:rsidRPr="000B3EE1">
        <w:rPr>
          <w:rFonts w:ascii="Arial" w:hAnsi="Arial" w:cs="Arial"/>
          <w:bCs/>
          <w:sz w:val="22"/>
          <w:szCs w:val="22"/>
        </w:rPr>
        <w:t>are</w:t>
      </w:r>
      <w:r w:rsidR="00783C01" w:rsidRPr="000B3EE1">
        <w:rPr>
          <w:rFonts w:ascii="Arial" w:hAnsi="Arial" w:cs="Arial"/>
          <w:bCs/>
          <w:sz w:val="22"/>
          <w:szCs w:val="22"/>
        </w:rPr>
        <w:t xml:space="preserve"> </w:t>
      </w:r>
      <w:r w:rsidR="0081472B" w:rsidRPr="000B3EE1">
        <w:rPr>
          <w:rFonts w:ascii="Arial" w:hAnsi="Arial" w:cs="Arial"/>
          <w:bCs/>
          <w:sz w:val="22"/>
          <w:szCs w:val="22"/>
        </w:rPr>
        <w:t>ava</w:t>
      </w:r>
      <w:r w:rsidRPr="000B3EE1">
        <w:rPr>
          <w:rFonts w:ascii="Arial" w:hAnsi="Arial" w:cs="Arial"/>
          <w:bCs/>
          <w:sz w:val="22"/>
          <w:szCs w:val="22"/>
        </w:rPr>
        <w:t xml:space="preserve">ilable on </w:t>
      </w:r>
      <w:r w:rsidR="001A5E41" w:rsidRPr="000B3EE1">
        <w:rPr>
          <w:rFonts w:ascii="Arial" w:hAnsi="Arial" w:cs="Arial"/>
          <w:bCs/>
          <w:sz w:val="22"/>
          <w:szCs w:val="22"/>
        </w:rPr>
        <w:t>MyWI</w:t>
      </w:r>
      <w:r w:rsidR="00873330" w:rsidRPr="000B3EE1">
        <w:rPr>
          <w:rFonts w:ascii="Arial" w:hAnsi="Arial" w:cs="Arial"/>
          <w:bCs/>
          <w:sz w:val="22"/>
          <w:szCs w:val="22"/>
        </w:rPr>
        <w:t>,</w:t>
      </w:r>
      <w:r w:rsidR="001A5E41" w:rsidRPr="000B3EE1">
        <w:rPr>
          <w:rFonts w:ascii="Arial" w:hAnsi="Arial" w:cs="Arial"/>
          <w:bCs/>
          <w:sz w:val="22"/>
          <w:szCs w:val="22"/>
        </w:rPr>
        <w:t xml:space="preserve"> Running your WI</w:t>
      </w:r>
      <w:r w:rsidR="00873330" w:rsidRPr="000B3EE1">
        <w:rPr>
          <w:rFonts w:ascii="Arial" w:hAnsi="Arial" w:cs="Arial"/>
          <w:bCs/>
          <w:sz w:val="22"/>
          <w:szCs w:val="22"/>
        </w:rPr>
        <w:t>,</w:t>
      </w:r>
      <w:r w:rsidR="00783C01" w:rsidRPr="000B3EE1">
        <w:rPr>
          <w:rFonts w:ascii="Arial" w:hAnsi="Arial" w:cs="Arial"/>
          <w:bCs/>
          <w:sz w:val="22"/>
          <w:szCs w:val="22"/>
        </w:rPr>
        <w:t xml:space="preserve"> </w:t>
      </w:r>
      <w:r w:rsidRPr="000B3EE1">
        <w:rPr>
          <w:rFonts w:ascii="Arial" w:hAnsi="Arial" w:cs="Arial"/>
          <w:bCs/>
          <w:sz w:val="22"/>
          <w:szCs w:val="22"/>
        </w:rPr>
        <w:t xml:space="preserve">WI </w:t>
      </w:r>
      <w:r w:rsidR="001A5E41" w:rsidRPr="000B3EE1">
        <w:rPr>
          <w:rFonts w:ascii="Arial" w:hAnsi="Arial" w:cs="Arial"/>
          <w:bCs/>
          <w:sz w:val="22"/>
          <w:szCs w:val="22"/>
        </w:rPr>
        <w:t>Finances</w:t>
      </w:r>
      <w:r w:rsidRPr="000B3EE1">
        <w:rPr>
          <w:rFonts w:ascii="Arial" w:hAnsi="Arial" w:cs="Arial"/>
          <w:bCs/>
          <w:sz w:val="22"/>
          <w:szCs w:val="22"/>
        </w:rPr>
        <w:t xml:space="preserve"> page</w:t>
      </w:r>
      <w:r w:rsidR="00E52B63">
        <w:rPr>
          <w:rFonts w:ascii="Arial" w:hAnsi="Arial" w:cs="Arial"/>
          <w:bCs/>
          <w:sz w:val="22"/>
          <w:szCs w:val="22"/>
        </w:rPr>
        <w:t>, Key Documents</w:t>
      </w:r>
      <w:r w:rsidR="008E4979">
        <w:rPr>
          <w:rFonts w:ascii="Arial" w:hAnsi="Arial" w:cs="Arial"/>
          <w:bCs/>
          <w:sz w:val="22"/>
          <w:szCs w:val="22"/>
        </w:rPr>
        <w:t>.</w:t>
      </w:r>
      <w:r w:rsidR="0094215B" w:rsidRPr="000B3EE1">
        <w:rPr>
          <w:rFonts w:ascii="Arial" w:hAnsi="Arial" w:cs="Arial"/>
          <w:bCs/>
          <w:sz w:val="22"/>
          <w:szCs w:val="22"/>
        </w:rPr>
        <w:t xml:space="preserve"> Please </w:t>
      </w:r>
      <w:r w:rsidR="00523286" w:rsidRPr="000B3EE1">
        <w:rPr>
          <w:rFonts w:ascii="Arial" w:hAnsi="Arial" w:cs="Arial"/>
          <w:bCs/>
          <w:sz w:val="22"/>
          <w:szCs w:val="22"/>
        </w:rPr>
        <w:t xml:space="preserve">keep </w:t>
      </w:r>
      <w:r w:rsidR="0094215B" w:rsidRPr="000B3EE1">
        <w:rPr>
          <w:rFonts w:ascii="Arial" w:hAnsi="Arial" w:cs="Arial"/>
          <w:bCs/>
          <w:sz w:val="22"/>
          <w:szCs w:val="22"/>
        </w:rPr>
        <w:t>check</w:t>
      </w:r>
      <w:r w:rsidR="00523286" w:rsidRPr="000B3EE1">
        <w:rPr>
          <w:rFonts w:ascii="Arial" w:hAnsi="Arial" w:cs="Arial"/>
          <w:bCs/>
          <w:sz w:val="22"/>
          <w:szCs w:val="22"/>
        </w:rPr>
        <w:t>ing here</w:t>
      </w:r>
      <w:r w:rsidR="0094215B" w:rsidRPr="000B3EE1">
        <w:rPr>
          <w:rFonts w:ascii="Arial" w:hAnsi="Arial" w:cs="Arial"/>
          <w:bCs/>
          <w:sz w:val="22"/>
          <w:szCs w:val="22"/>
        </w:rPr>
        <w:t xml:space="preserve"> for further updates</w:t>
      </w:r>
      <w:r w:rsidR="00A87E39">
        <w:rPr>
          <w:rFonts w:ascii="Arial" w:hAnsi="Arial" w:cs="Arial"/>
          <w:bCs/>
          <w:sz w:val="22"/>
          <w:szCs w:val="22"/>
        </w:rPr>
        <w:t xml:space="preserve">.  If your WI is adjusting its portion of the subscription fee and wishes to claim Gift Aid, please download the “Adjustable Gift Aid Form 2024” from the Key Documents section.  This is a Word version of the Gift Aid form with the total donation amount and WI portion replaced with “XX”.  You should adjust these accordingly to the amount your WI is charging for its portion of the subscription fee. </w:t>
      </w:r>
    </w:p>
    <w:p w14:paraId="42784C8D" w14:textId="77777777" w:rsidR="00127901" w:rsidRPr="000B3EE1" w:rsidRDefault="00127901" w:rsidP="00DC1E02">
      <w:pPr>
        <w:jc w:val="both"/>
        <w:rPr>
          <w:rFonts w:cs="Arial"/>
          <w:sz w:val="22"/>
          <w:szCs w:val="22"/>
        </w:rPr>
      </w:pPr>
    </w:p>
    <w:p w14:paraId="17001388" w14:textId="5CAD6844" w:rsidR="00EA7954" w:rsidRPr="004A7279" w:rsidRDefault="0074086B" w:rsidP="00DC1E02">
      <w:pPr>
        <w:jc w:val="both"/>
        <w:rPr>
          <w:sz w:val="22"/>
          <w:szCs w:val="22"/>
          <w:lang w:eastAsia="en-US"/>
        </w:rPr>
      </w:pPr>
      <w:r w:rsidRPr="004A7279">
        <w:rPr>
          <w:rFonts w:cs="Arial"/>
          <w:b/>
          <w:bCs/>
          <w:sz w:val="22"/>
          <w:szCs w:val="22"/>
        </w:rPr>
        <w:t>POOLING OF FARES &amp; EXPENSES</w:t>
      </w:r>
      <w:r w:rsidR="00642F8F" w:rsidRPr="004A7279">
        <w:rPr>
          <w:rFonts w:cs="Arial"/>
          <w:b/>
          <w:bCs/>
          <w:sz w:val="22"/>
          <w:szCs w:val="22"/>
        </w:rPr>
        <w:t xml:space="preserve">: </w:t>
      </w:r>
      <w:r w:rsidR="00D97857" w:rsidRPr="004A7279">
        <w:rPr>
          <w:sz w:val="22"/>
          <w:szCs w:val="22"/>
          <w:lang w:eastAsia="en-US"/>
        </w:rPr>
        <w:t>Please note that as the NFWI Annual Meetings in 2025 and 2026 will be conducted entirely online, federations and WIs will not be required to pay Pooling of Fares fees.</w:t>
      </w:r>
      <w:r w:rsidR="00B93C5E" w:rsidRPr="004A7279">
        <w:rPr>
          <w:sz w:val="22"/>
          <w:szCs w:val="22"/>
          <w:lang w:eastAsia="en-US"/>
        </w:rPr>
        <w:t xml:space="preserve"> (</w:t>
      </w:r>
      <w:r w:rsidR="00B93C5E" w:rsidRPr="004A7279">
        <w:rPr>
          <w:rFonts w:cs="Arial"/>
          <w:sz w:val="22"/>
          <w:szCs w:val="22"/>
        </w:rPr>
        <w:t>The pooling of fares is a mandatory payment made by every WI to NFWI towards travel costs for the NFWI Annual Meeting when this is held in-person.</w:t>
      </w:r>
      <w:r w:rsidR="004A7279" w:rsidRPr="004A7279">
        <w:rPr>
          <w:rFonts w:cs="Arial"/>
          <w:sz w:val="22"/>
          <w:szCs w:val="22"/>
        </w:rPr>
        <w:t xml:space="preserve"> </w:t>
      </w:r>
      <w:r w:rsidR="00D66712" w:rsidRPr="004A7279">
        <w:rPr>
          <w:rFonts w:cs="Arial"/>
          <w:sz w:val="22"/>
          <w:szCs w:val="22"/>
        </w:rPr>
        <w:t xml:space="preserve">The Federation collects </w:t>
      </w:r>
      <w:r w:rsidR="008B4F22" w:rsidRPr="004A7279">
        <w:rPr>
          <w:rFonts w:cs="Arial"/>
          <w:sz w:val="22"/>
          <w:szCs w:val="22"/>
        </w:rPr>
        <w:t xml:space="preserve">the payments and transfers them to NFWI. </w:t>
      </w:r>
      <w:r w:rsidR="002B3072" w:rsidRPr="004A7279">
        <w:rPr>
          <w:rFonts w:cs="Arial"/>
          <w:sz w:val="22"/>
          <w:szCs w:val="22"/>
        </w:rPr>
        <w:t>The pooling of expenses</w:t>
      </w:r>
      <w:r w:rsidR="0021750C" w:rsidRPr="004A7279">
        <w:rPr>
          <w:rFonts w:cs="Arial"/>
          <w:sz w:val="22"/>
          <w:szCs w:val="22"/>
        </w:rPr>
        <w:t xml:space="preserve"> is a payment </w:t>
      </w:r>
      <w:r w:rsidR="008749B6" w:rsidRPr="004A7279">
        <w:rPr>
          <w:rFonts w:cs="Arial"/>
          <w:sz w:val="22"/>
          <w:szCs w:val="22"/>
        </w:rPr>
        <w:t xml:space="preserve">for </w:t>
      </w:r>
      <w:r w:rsidR="00721895" w:rsidRPr="004A7279">
        <w:rPr>
          <w:rFonts w:cs="Arial"/>
          <w:sz w:val="22"/>
          <w:szCs w:val="22"/>
        </w:rPr>
        <w:t>your</w:t>
      </w:r>
      <w:r w:rsidR="008749B6" w:rsidRPr="004A7279">
        <w:rPr>
          <w:rFonts w:cs="Arial"/>
          <w:sz w:val="22"/>
          <w:szCs w:val="22"/>
        </w:rPr>
        <w:t xml:space="preserve"> </w:t>
      </w:r>
      <w:r w:rsidR="009F42C9" w:rsidRPr="004A7279">
        <w:rPr>
          <w:rFonts w:cs="Arial"/>
          <w:sz w:val="22"/>
          <w:szCs w:val="22"/>
        </w:rPr>
        <w:t xml:space="preserve">WI </w:t>
      </w:r>
      <w:r w:rsidR="008749B6" w:rsidRPr="004A7279">
        <w:rPr>
          <w:rFonts w:cs="Arial"/>
          <w:sz w:val="22"/>
          <w:szCs w:val="22"/>
        </w:rPr>
        <w:t>delegate costs</w:t>
      </w:r>
      <w:r w:rsidR="009F42C9" w:rsidRPr="004A7279">
        <w:rPr>
          <w:rFonts w:cs="Arial"/>
          <w:sz w:val="22"/>
          <w:szCs w:val="22"/>
        </w:rPr>
        <w:t xml:space="preserve"> to the NFWI </w:t>
      </w:r>
      <w:r w:rsidR="004C6775" w:rsidRPr="004A7279">
        <w:rPr>
          <w:rFonts w:cs="Arial"/>
          <w:sz w:val="22"/>
          <w:szCs w:val="22"/>
        </w:rPr>
        <w:t>Annual Meeting</w:t>
      </w:r>
      <w:r w:rsidR="008749B6" w:rsidRPr="004A7279">
        <w:rPr>
          <w:rFonts w:cs="Arial"/>
          <w:sz w:val="22"/>
          <w:szCs w:val="22"/>
        </w:rPr>
        <w:t xml:space="preserve"> </w:t>
      </w:r>
      <w:r w:rsidR="004C6775" w:rsidRPr="004A7279">
        <w:rPr>
          <w:rFonts w:cs="Arial"/>
          <w:sz w:val="22"/>
          <w:szCs w:val="22"/>
        </w:rPr>
        <w:t xml:space="preserve">and </w:t>
      </w:r>
      <w:r w:rsidR="002B3072" w:rsidRPr="004A7279">
        <w:rPr>
          <w:rFonts w:cs="Arial"/>
          <w:sz w:val="22"/>
          <w:szCs w:val="22"/>
        </w:rPr>
        <w:t xml:space="preserve">changes </w:t>
      </w:r>
      <w:r w:rsidR="0021750C" w:rsidRPr="004A7279">
        <w:rPr>
          <w:rFonts w:cs="Arial"/>
          <w:sz w:val="22"/>
          <w:szCs w:val="22"/>
        </w:rPr>
        <w:t>every year</w:t>
      </w:r>
      <w:r w:rsidR="00AF55FF" w:rsidRPr="004A7279">
        <w:rPr>
          <w:rFonts w:cs="Arial"/>
          <w:sz w:val="22"/>
          <w:szCs w:val="22"/>
        </w:rPr>
        <w:t>. This is done on a pro-rata basis</w:t>
      </w:r>
      <w:r w:rsidR="00EA7954" w:rsidRPr="004A7279">
        <w:rPr>
          <w:rFonts w:cs="Arial"/>
          <w:sz w:val="22"/>
          <w:szCs w:val="22"/>
        </w:rPr>
        <w:t xml:space="preserve"> and paid to the Federation.</w:t>
      </w:r>
      <w:r w:rsidR="004E56F8" w:rsidRPr="004A7279">
        <w:rPr>
          <w:rFonts w:cs="Arial"/>
          <w:sz w:val="22"/>
          <w:szCs w:val="22"/>
        </w:rPr>
        <w:t>)</w:t>
      </w:r>
    </w:p>
    <w:p w14:paraId="299CDAA3" w14:textId="77777777" w:rsidR="00EA7954" w:rsidRPr="004A7279" w:rsidRDefault="00EA7954" w:rsidP="00DC1E02">
      <w:pPr>
        <w:pStyle w:val="NoteHeading"/>
        <w:jc w:val="both"/>
        <w:rPr>
          <w:rFonts w:ascii="Arial" w:hAnsi="Arial" w:cs="Arial"/>
          <w:sz w:val="22"/>
          <w:szCs w:val="22"/>
        </w:rPr>
      </w:pPr>
    </w:p>
    <w:p w14:paraId="4DC3BA7B" w14:textId="77777777" w:rsidR="00BE180F" w:rsidRDefault="00BE180F" w:rsidP="00BE180F">
      <w:pPr>
        <w:pStyle w:val="Heading2"/>
        <w:jc w:val="both"/>
        <w:rPr>
          <w:rFonts w:ascii="Arial" w:hAnsi="Arial" w:cs="Arial"/>
          <w:b w:val="0"/>
          <w:bCs w:val="0"/>
          <w:sz w:val="22"/>
          <w:szCs w:val="22"/>
        </w:rPr>
      </w:pPr>
      <w:r w:rsidRPr="000B3EE1">
        <w:rPr>
          <w:rFonts w:ascii="Arial" w:hAnsi="Arial" w:cs="Arial"/>
          <w:sz w:val="22"/>
          <w:szCs w:val="22"/>
        </w:rPr>
        <w:t xml:space="preserve">PUBLIC LIABILITY INSURANCE: </w:t>
      </w:r>
      <w:r w:rsidRPr="000B3EE1">
        <w:rPr>
          <w:rFonts w:ascii="Arial" w:hAnsi="Arial" w:cs="Arial"/>
          <w:b w:val="0"/>
          <w:bCs w:val="0"/>
          <w:sz w:val="22"/>
          <w:szCs w:val="22"/>
        </w:rPr>
        <w:t>The Federation currently has an umbrella policy with NFU Mutual which is available for your WI. The renewal date is 1 May 202</w:t>
      </w:r>
      <w:r>
        <w:rPr>
          <w:rFonts w:ascii="Arial" w:hAnsi="Arial" w:cs="Arial"/>
          <w:b w:val="0"/>
          <w:bCs w:val="0"/>
          <w:sz w:val="22"/>
          <w:szCs w:val="22"/>
        </w:rPr>
        <w:t>5</w:t>
      </w:r>
      <w:r w:rsidRPr="000B3EE1">
        <w:rPr>
          <w:rFonts w:ascii="Arial" w:hAnsi="Arial" w:cs="Arial"/>
          <w:b w:val="0"/>
          <w:bCs w:val="0"/>
          <w:sz w:val="22"/>
          <w:szCs w:val="22"/>
        </w:rPr>
        <w:t xml:space="preserve">, and a form </w:t>
      </w:r>
      <w:r>
        <w:rPr>
          <w:rFonts w:ascii="Arial" w:hAnsi="Arial" w:cs="Arial"/>
          <w:b w:val="0"/>
          <w:bCs w:val="0"/>
          <w:sz w:val="22"/>
          <w:szCs w:val="22"/>
        </w:rPr>
        <w:t>will</w:t>
      </w:r>
      <w:r w:rsidRPr="000B3EE1">
        <w:rPr>
          <w:rFonts w:ascii="Arial" w:hAnsi="Arial" w:cs="Arial"/>
          <w:b w:val="0"/>
          <w:bCs w:val="0"/>
          <w:sz w:val="22"/>
          <w:szCs w:val="22"/>
        </w:rPr>
        <w:t xml:space="preserve"> be sent to your WI for completion. If you arrange your own insurance cover, please submit a ‘Nil’ return and inform us who your policy is with and the policy number.</w:t>
      </w:r>
    </w:p>
    <w:p w14:paraId="13CE5399" w14:textId="77777777" w:rsidR="00BE180F" w:rsidRPr="00BE180F" w:rsidRDefault="00BE180F" w:rsidP="00BE180F">
      <w:pPr>
        <w:rPr>
          <w:lang w:eastAsia="en-US"/>
        </w:rPr>
      </w:pPr>
    </w:p>
    <w:p w14:paraId="2A903F5E" w14:textId="54733091" w:rsidR="00127901" w:rsidRPr="000B3EE1" w:rsidRDefault="00127901" w:rsidP="00DC1E02">
      <w:pPr>
        <w:pStyle w:val="Heading2"/>
        <w:jc w:val="both"/>
        <w:rPr>
          <w:rFonts w:ascii="Arial" w:hAnsi="Arial" w:cs="Arial"/>
          <w:b w:val="0"/>
          <w:bCs w:val="0"/>
          <w:sz w:val="22"/>
          <w:szCs w:val="22"/>
        </w:rPr>
      </w:pPr>
      <w:r w:rsidRPr="000B3EE1">
        <w:rPr>
          <w:rFonts w:ascii="Arial" w:hAnsi="Arial" w:cs="Arial"/>
          <w:sz w:val="22"/>
          <w:szCs w:val="22"/>
        </w:rPr>
        <w:t>TREASURERS</w:t>
      </w:r>
      <w:r w:rsidR="00DB11A4">
        <w:rPr>
          <w:rFonts w:ascii="Arial" w:hAnsi="Arial" w:cs="Arial"/>
          <w:sz w:val="22"/>
          <w:szCs w:val="22"/>
        </w:rPr>
        <w:t>’</w:t>
      </w:r>
      <w:r w:rsidR="001221B4" w:rsidRPr="000B3EE1">
        <w:rPr>
          <w:rFonts w:ascii="Arial" w:hAnsi="Arial" w:cs="Arial"/>
          <w:sz w:val="22"/>
          <w:szCs w:val="22"/>
        </w:rPr>
        <w:t xml:space="preserve"> </w:t>
      </w:r>
      <w:r w:rsidRPr="000B3EE1">
        <w:rPr>
          <w:rFonts w:ascii="Arial" w:hAnsi="Arial" w:cs="Arial"/>
          <w:sz w:val="22"/>
          <w:szCs w:val="22"/>
        </w:rPr>
        <w:t>A–Z</w:t>
      </w:r>
      <w:r w:rsidRPr="000B3EE1">
        <w:rPr>
          <w:rFonts w:ascii="Arial" w:hAnsi="Arial" w:cs="Arial"/>
          <w:b w:val="0"/>
          <w:bCs w:val="0"/>
          <w:sz w:val="22"/>
          <w:szCs w:val="22"/>
        </w:rPr>
        <w:t>:</w:t>
      </w:r>
      <w:r w:rsidR="0059744F" w:rsidRPr="000B3EE1">
        <w:rPr>
          <w:rFonts w:ascii="Arial" w:hAnsi="Arial" w:cs="Arial"/>
          <w:b w:val="0"/>
          <w:bCs w:val="0"/>
          <w:sz w:val="22"/>
          <w:szCs w:val="22"/>
        </w:rPr>
        <w:t xml:space="preserve"> </w:t>
      </w:r>
      <w:r w:rsidR="0044566E" w:rsidRPr="00BE180F">
        <w:rPr>
          <w:rFonts w:ascii="Arial" w:hAnsi="Arial" w:cs="Arial"/>
          <w:sz w:val="22"/>
          <w:szCs w:val="22"/>
        </w:rPr>
        <w:t>J</w:t>
      </w:r>
      <w:r w:rsidR="00E23E85" w:rsidRPr="00BE180F">
        <w:rPr>
          <w:rFonts w:ascii="Arial" w:hAnsi="Arial" w:cs="Arial"/>
          <w:sz w:val="22"/>
          <w:szCs w:val="22"/>
        </w:rPr>
        <w:t>anuary</w:t>
      </w:r>
      <w:r w:rsidR="00F35865" w:rsidRPr="00BE180F">
        <w:rPr>
          <w:rFonts w:ascii="Arial" w:hAnsi="Arial" w:cs="Arial"/>
          <w:sz w:val="22"/>
          <w:szCs w:val="22"/>
        </w:rPr>
        <w:t xml:space="preserve"> 202</w:t>
      </w:r>
      <w:r w:rsidR="00E23E85" w:rsidRPr="00BE180F">
        <w:rPr>
          <w:rFonts w:ascii="Arial" w:hAnsi="Arial" w:cs="Arial"/>
          <w:sz w:val="22"/>
          <w:szCs w:val="22"/>
        </w:rPr>
        <w:t>5</w:t>
      </w:r>
      <w:r w:rsidR="0059744F" w:rsidRPr="00DB11A4">
        <w:rPr>
          <w:rFonts w:ascii="Arial" w:hAnsi="Arial" w:cs="Arial"/>
          <w:b w:val="0"/>
          <w:bCs w:val="0"/>
          <w:sz w:val="22"/>
          <w:szCs w:val="22"/>
        </w:rPr>
        <w:t xml:space="preserve">. </w:t>
      </w:r>
      <w:r w:rsidRPr="000B3EE1">
        <w:rPr>
          <w:rFonts w:ascii="Arial" w:hAnsi="Arial" w:cs="Arial"/>
          <w:b w:val="0"/>
          <w:bCs w:val="0"/>
          <w:sz w:val="22"/>
          <w:szCs w:val="22"/>
        </w:rPr>
        <w:t xml:space="preserve">WIs should have a copy.  It is a useful guide, particularly for new treasurers and </w:t>
      </w:r>
      <w:r w:rsidR="004135C9" w:rsidRPr="000B3EE1">
        <w:rPr>
          <w:rFonts w:ascii="Arial" w:hAnsi="Arial" w:cs="Arial"/>
          <w:b w:val="0"/>
          <w:bCs w:val="0"/>
          <w:sz w:val="22"/>
          <w:szCs w:val="22"/>
        </w:rPr>
        <w:t xml:space="preserve">is </w:t>
      </w:r>
      <w:r w:rsidRPr="000B3EE1">
        <w:rPr>
          <w:rFonts w:ascii="Arial" w:hAnsi="Arial" w:cs="Arial"/>
          <w:b w:val="0"/>
          <w:bCs w:val="0"/>
          <w:sz w:val="22"/>
          <w:szCs w:val="22"/>
        </w:rPr>
        <w:t xml:space="preserve">available </w:t>
      </w:r>
      <w:r w:rsidR="00F91A53" w:rsidRPr="000B3EE1">
        <w:rPr>
          <w:rFonts w:ascii="Arial" w:hAnsi="Arial" w:cs="Arial"/>
          <w:b w:val="0"/>
          <w:bCs w:val="0"/>
          <w:sz w:val="22"/>
          <w:szCs w:val="22"/>
        </w:rPr>
        <w:t>on Share</w:t>
      </w:r>
      <w:r w:rsidR="007D13DC" w:rsidRPr="000B3EE1">
        <w:rPr>
          <w:rFonts w:ascii="Arial" w:hAnsi="Arial" w:cs="Arial"/>
          <w:b w:val="0"/>
          <w:bCs w:val="0"/>
          <w:sz w:val="22"/>
          <w:szCs w:val="22"/>
        </w:rPr>
        <w:t>P</w:t>
      </w:r>
      <w:r w:rsidR="00F91A53" w:rsidRPr="000B3EE1">
        <w:rPr>
          <w:rFonts w:ascii="Arial" w:hAnsi="Arial" w:cs="Arial"/>
          <w:b w:val="0"/>
          <w:bCs w:val="0"/>
          <w:sz w:val="22"/>
          <w:szCs w:val="22"/>
        </w:rPr>
        <w:t>oint</w:t>
      </w:r>
      <w:r w:rsidR="00D344FE" w:rsidRPr="000B3EE1">
        <w:rPr>
          <w:rFonts w:ascii="Arial" w:hAnsi="Arial" w:cs="Arial"/>
          <w:b w:val="0"/>
          <w:bCs w:val="0"/>
          <w:sz w:val="22"/>
          <w:szCs w:val="22"/>
        </w:rPr>
        <w:t>,</w:t>
      </w:r>
      <w:r w:rsidR="00F91A53" w:rsidRPr="000B3EE1">
        <w:rPr>
          <w:rFonts w:ascii="Arial" w:hAnsi="Arial" w:cs="Arial"/>
          <w:b w:val="0"/>
          <w:bCs w:val="0"/>
          <w:sz w:val="22"/>
          <w:szCs w:val="22"/>
        </w:rPr>
        <w:t xml:space="preserve"> </w:t>
      </w:r>
      <w:r w:rsidRPr="000B3EE1">
        <w:rPr>
          <w:rFonts w:ascii="Arial" w:hAnsi="Arial" w:cs="Arial"/>
          <w:b w:val="0"/>
          <w:bCs w:val="0"/>
          <w:sz w:val="22"/>
          <w:szCs w:val="22"/>
        </w:rPr>
        <w:t>from County Office</w:t>
      </w:r>
      <w:r w:rsidR="00D344FE" w:rsidRPr="000B3EE1">
        <w:rPr>
          <w:rFonts w:ascii="Arial" w:hAnsi="Arial" w:cs="Arial"/>
          <w:b w:val="0"/>
          <w:bCs w:val="0"/>
          <w:sz w:val="22"/>
          <w:szCs w:val="22"/>
        </w:rPr>
        <w:t>,</w:t>
      </w:r>
      <w:r w:rsidR="0059744F" w:rsidRPr="000B3EE1">
        <w:rPr>
          <w:rFonts w:ascii="Arial" w:hAnsi="Arial" w:cs="Arial"/>
          <w:b w:val="0"/>
          <w:bCs w:val="0"/>
          <w:sz w:val="22"/>
          <w:szCs w:val="22"/>
        </w:rPr>
        <w:t xml:space="preserve"> or from </w:t>
      </w:r>
      <w:r w:rsidR="005301BF" w:rsidRPr="000B3EE1">
        <w:rPr>
          <w:rFonts w:ascii="Arial" w:hAnsi="Arial" w:cs="Arial"/>
          <w:b w:val="0"/>
          <w:bCs w:val="0"/>
          <w:sz w:val="22"/>
          <w:szCs w:val="22"/>
        </w:rPr>
        <w:t xml:space="preserve">the </w:t>
      </w:r>
      <w:r w:rsidR="0059744F" w:rsidRPr="000B3EE1">
        <w:rPr>
          <w:rFonts w:ascii="Arial" w:hAnsi="Arial" w:cs="Arial"/>
          <w:b w:val="0"/>
          <w:bCs w:val="0"/>
          <w:sz w:val="22"/>
          <w:szCs w:val="22"/>
        </w:rPr>
        <w:t>Notts Federation website.</w:t>
      </w:r>
    </w:p>
    <w:p w14:paraId="3C0DCF20" w14:textId="77777777" w:rsidR="006F1C8A" w:rsidRPr="000B3EE1" w:rsidRDefault="006F1C8A" w:rsidP="00DC1E02">
      <w:pPr>
        <w:jc w:val="both"/>
        <w:rPr>
          <w:rFonts w:cs="Arial"/>
          <w:sz w:val="22"/>
          <w:szCs w:val="22"/>
        </w:rPr>
      </w:pPr>
    </w:p>
    <w:p w14:paraId="5716F723" w14:textId="4BF52492" w:rsidR="0008277B" w:rsidRPr="003409BF" w:rsidRDefault="006F1C8A" w:rsidP="00DC1E02">
      <w:pPr>
        <w:overflowPunct/>
        <w:autoSpaceDE/>
        <w:autoSpaceDN/>
        <w:adjustRightInd/>
        <w:jc w:val="both"/>
        <w:textAlignment w:val="auto"/>
        <w:rPr>
          <w:rFonts w:cs="Arial"/>
          <w:sz w:val="22"/>
          <w:szCs w:val="22"/>
        </w:rPr>
      </w:pPr>
      <w:r w:rsidRPr="003409BF">
        <w:rPr>
          <w:rFonts w:cs="Arial"/>
          <w:sz w:val="22"/>
          <w:szCs w:val="22"/>
        </w:rPr>
        <w:t xml:space="preserve">I hope that you and your fellow members will continue to enjoy your </w:t>
      </w:r>
      <w:r w:rsidR="00E31827" w:rsidRPr="003409BF">
        <w:rPr>
          <w:rFonts w:cs="Arial"/>
          <w:sz w:val="22"/>
          <w:szCs w:val="22"/>
        </w:rPr>
        <w:t>membership</w:t>
      </w:r>
      <w:r w:rsidR="00A25089" w:rsidRPr="003409BF">
        <w:rPr>
          <w:rFonts w:cs="Arial"/>
          <w:sz w:val="22"/>
          <w:szCs w:val="22"/>
        </w:rPr>
        <w:t xml:space="preserve"> of the WI during 20</w:t>
      </w:r>
      <w:r w:rsidR="003D285F" w:rsidRPr="003409BF">
        <w:rPr>
          <w:rFonts w:cs="Arial"/>
          <w:sz w:val="22"/>
          <w:szCs w:val="22"/>
        </w:rPr>
        <w:t>2</w:t>
      </w:r>
      <w:r w:rsidR="00C90E9A" w:rsidRPr="003409BF">
        <w:rPr>
          <w:rFonts w:cs="Arial"/>
          <w:sz w:val="22"/>
          <w:szCs w:val="22"/>
        </w:rPr>
        <w:t>5</w:t>
      </w:r>
      <w:r w:rsidR="0007017F" w:rsidRPr="003409BF">
        <w:rPr>
          <w:rFonts w:cs="Arial"/>
          <w:sz w:val="22"/>
          <w:szCs w:val="22"/>
        </w:rPr>
        <w:t>.</w:t>
      </w:r>
      <w:r w:rsidR="002A3234" w:rsidRPr="003409BF">
        <w:rPr>
          <w:rFonts w:cs="Arial"/>
          <w:sz w:val="22"/>
          <w:szCs w:val="22"/>
        </w:rPr>
        <w:t xml:space="preserve">  </w:t>
      </w:r>
    </w:p>
    <w:p w14:paraId="3DCD4A16" w14:textId="77777777" w:rsidR="0008277B" w:rsidRPr="003409BF" w:rsidRDefault="0008277B" w:rsidP="00F82FB3">
      <w:pPr>
        <w:overflowPunct/>
        <w:autoSpaceDE/>
        <w:autoSpaceDN/>
        <w:adjustRightInd/>
        <w:jc w:val="both"/>
        <w:textAlignment w:val="auto"/>
        <w:rPr>
          <w:rFonts w:cs="Arial"/>
          <w:sz w:val="22"/>
          <w:szCs w:val="22"/>
        </w:rPr>
      </w:pPr>
    </w:p>
    <w:p w14:paraId="768A3641" w14:textId="255EF7CF" w:rsidR="00BE180F" w:rsidRPr="000B3EE1" w:rsidRDefault="002A3234" w:rsidP="00F82FB3">
      <w:pPr>
        <w:overflowPunct/>
        <w:autoSpaceDE/>
        <w:autoSpaceDN/>
        <w:adjustRightInd/>
        <w:jc w:val="both"/>
        <w:textAlignment w:val="auto"/>
        <w:rPr>
          <w:rFonts w:cs="Arial"/>
          <w:sz w:val="22"/>
          <w:szCs w:val="22"/>
        </w:rPr>
      </w:pPr>
      <w:r w:rsidRPr="003409BF">
        <w:rPr>
          <w:rFonts w:cs="Arial"/>
          <w:sz w:val="22"/>
          <w:szCs w:val="22"/>
        </w:rPr>
        <w:t xml:space="preserve"> </w:t>
      </w:r>
      <w:r w:rsidR="006F1C8A" w:rsidRPr="003409BF">
        <w:rPr>
          <w:rFonts w:cs="Arial"/>
          <w:sz w:val="22"/>
          <w:szCs w:val="22"/>
        </w:rPr>
        <w:t>Jenny Bailey</w:t>
      </w:r>
      <w:r w:rsidR="00881632" w:rsidRPr="003409BF">
        <w:rPr>
          <w:rFonts w:cs="Arial"/>
          <w:sz w:val="22"/>
          <w:szCs w:val="22"/>
        </w:rPr>
        <w:t>.</w:t>
      </w:r>
      <w:r w:rsidR="00E5180E" w:rsidRPr="003409BF">
        <w:rPr>
          <w:rFonts w:cs="Arial"/>
          <w:sz w:val="22"/>
          <w:szCs w:val="22"/>
        </w:rPr>
        <w:t xml:space="preserve">  </w:t>
      </w:r>
      <w:r w:rsidR="006F1C8A" w:rsidRPr="003409BF">
        <w:rPr>
          <w:rFonts w:cs="Arial"/>
          <w:sz w:val="22"/>
          <w:szCs w:val="22"/>
        </w:rPr>
        <w:t>Federation Treasurer</w:t>
      </w:r>
    </w:p>
    <w:sectPr w:rsidR="00BE180F" w:rsidRPr="000B3EE1" w:rsidSect="00895C9D">
      <w:type w:val="continuous"/>
      <w:pgSz w:w="11909" w:h="16834" w:code="9"/>
      <w:pgMar w:top="720" w:right="720" w:bottom="720" w:left="720" w:header="706" w:footer="453"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2D714" w14:textId="77777777" w:rsidR="00262582" w:rsidRDefault="00262582">
      <w:r>
        <w:separator/>
      </w:r>
    </w:p>
  </w:endnote>
  <w:endnote w:type="continuationSeparator" w:id="0">
    <w:p w14:paraId="141C6A9C" w14:textId="77777777" w:rsidR="00262582" w:rsidRDefault="00262582">
      <w:r>
        <w:continuationSeparator/>
      </w:r>
    </w:p>
  </w:endnote>
  <w:endnote w:type="continuationNotice" w:id="1">
    <w:p w14:paraId="2D9177A6" w14:textId="77777777" w:rsidR="00262582" w:rsidRDefault="00262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39A80" w14:textId="77777777" w:rsidR="00262582" w:rsidRDefault="00262582">
      <w:r>
        <w:separator/>
      </w:r>
    </w:p>
  </w:footnote>
  <w:footnote w:type="continuationSeparator" w:id="0">
    <w:p w14:paraId="321E6EFA" w14:textId="77777777" w:rsidR="00262582" w:rsidRDefault="00262582">
      <w:r>
        <w:continuationSeparator/>
      </w:r>
    </w:p>
  </w:footnote>
  <w:footnote w:type="continuationNotice" w:id="1">
    <w:p w14:paraId="54DDF04B" w14:textId="77777777" w:rsidR="00262582" w:rsidRDefault="002625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C44B2"/>
    <w:multiLevelType w:val="hybridMultilevel"/>
    <w:tmpl w:val="38A2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B526A7"/>
    <w:multiLevelType w:val="hybridMultilevel"/>
    <w:tmpl w:val="179A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4530A3"/>
    <w:multiLevelType w:val="hybridMultilevel"/>
    <w:tmpl w:val="37E8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043719">
    <w:abstractNumId w:val="1"/>
  </w:num>
  <w:num w:numId="2" w16cid:durableId="339084691">
    <w:abstractNumId w:val="2"/>
  </w:num>
  <w:num w:numId="3" w16cid:durableId="208995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8F"/>
    <w:rsid w:val="00004807"/>
    <w:rsid w:val="00026513"/>
    <w:rsid w:val="00026558"/>
    <w:rsid w:val="00026B35"/>
    <w:rsid w:val="00031601"/>
    <w:rsid w:val="0004101C"/>
    <w:rsid w:val="00055D96"/>
    <w:rsid w:val="000640FC"/>
    <w:rsid w:val="0007017F"/>
    <w:rsid w:val="000701C0"/>
    <w:rsid w:val="00072489"/>
    <w:rsid w:val="000825C9"/>
    <w:rsid w:val="0008277B"/>
    <w:rsid w:val="00082A52"/>
    <w:rsid w:val="00083320"/>
    <w:rsid w:val="00090333"/>
    <w:rsid w:val="000B1786"/>
    <w:rsid w:val="000B3EE1"/>
    <w:rsid w:val="000C27DF"/>
    <w:rsid w:val="000C32A0"/>
    <w:rsid w:val="000C45C6"/>
    <w:rsid w:val="000D7E26"/>
    <w:rsid w:val="000E23BC"/>
    <w:rsid w:val="000F40D1"/>
    <w:rsid w:val="000F4CAB"/>
    <w:rsid w:val="000F5728"/>
    <w:rsid w:val="0011772A"/>
    <w:rsid w:val="00121629"/>
    <w:rsid w:val="001221B4"/>
    <w:rsid w:val="00122F97"/>
    <w:rsid w:val="001253E9"/>
    <w:rsid w:val="00127901"/>
    <w:rsid w:val="00136975"/>
    <w:rsid w:val="00143830"/>
    <w:rsid w:val="001631B0"/>
    <w:rsid w:val="00163C8F"/>
    <w:rsid w:val="00172F9C"/>
    <w:rsid w:val="00174A4B"/>
    <w:rsid w:val="001815A3"/>
    <w:rsid w:val="00191E58"/>
    <w:rsid w:val="001A1545"/>
    <w:rsid w:val="001A33C4"/>
    <w:rsid w:val="001A5E41"/>
    <w:rsid w:val="001B2F18"/>
    <w:rsid w:val="001B4B1E"/>
    <w:rsid w:val="001B5A56"/>
    <w:rsid w:val="001B6BC1"/>
    <w:rsid w:val="001C16E7"/>
    <w:rsid w:val="001C1AAB"/>
    <w:rsid w:val="001C4088"/>
    <w:rsid w:val="001D0AFB"/>
    <w:rsid w:val="001D3487"/>
    <w:rsid w:val="001F0DB8"/>
    <w:rsid w:val="001F22D0"/>
    <w:rsid w:val="002024E0"/>
    <w:rsid w:val="002032FD"/>
    <w:rsid w:val="0020672B"/>
    <w:rsid w:val="00207A52"/>
    <w:rsid w:val="0021750C"/>
    <w:rsid w:val="00227E8E"/>
    <w:rsid w:val="002328DD"/>
    <w:rsid w:val="002346AC"/>
    <w:rsid w:val="00236910"/>
    <w:rsid w:val="00254551"/>
    <w:rsid w:val="00260998"/>
    <w:rsid w:val="00262582"/>
    <w:rsid w:val="00264C7E"/>
    <w:rsid w:val="0026585A"/>
    <w:rsid w:val="00267A1D"/>
    <w:rsid w:val="00267E11"/>
    <w:rsid w:val="00275499"/>
    <w:rsid w:val="002844AB"/>
    <w:rsid w:val="00296921"/>
    <w:rsid w:val="002A3234"/>
    <w:rsid w:val="002A61BA"/>
    <w:rsid w:val="002A6A05"/>
    <w:rsid w:val="002B3072"/>
    <w:rsid w:val="002B473B"/>
    <w:rsid w:val="002B7345"/>
    <w:rsid w:val="002C1F6A"/>
    <w:rsid w:val="002C570C"/>
    <w:rsid w:val="002F0125"/>
    <w:rsid w:val="00304FEA"/>
    <w:rsid w:val="0030510C"/>
    <w:rsid w:val="00307C52"/>
    <w:rsid w:val="0032162D"/>
    <w:rsid w:val="0033081D"/>
    <w:rsid w:val="00330CC9"/>
    <w:rsid w:val="00331179"/>
    <w:rsid w:val="00336AF9"/>
    <w:rsid w:val="003409BF"/>
    <w:rsid w:val="00340A81"/>
    <w:rsid w:val="00347AA1"/>
    <w:rsid w:val="00361D24"/>
    <w:rsid w:val="00365290"/>
    <w:rsid w:val="003707E9"/>
    <w:rsid w:val="003754EB"/>
    <w:rsid w:val="003878C6"/>
    <w:rsid w:val="00391528"/>
    <w:rsid w:val="00391B32"/>
    <w:rsid w:val="00397A7C"/>
    <w:rsid w:val="003B53B3"/>
    <w:rsid w:val="003C1A04"/>
    <w:rsid w:val="003C1F69"/>
    <w:rsid w:val="003C3287"/>
    <w:rsid w:val="003D2612"/>
    <w:rsid w:val="003D285F"/>
    <w:rsid w:val="003D4F8A"/>
    <w:rsid w:val="003E4528"/>
    <w:rsid w:val="003F6DE7"/>
    <w:rsid w:val="004135C9"/>
    <w:rsid w:val="00414AAF"/>
    <w:rsid w:val="00422A4B"/>
    <w:rsid w:val="004271AE"/>
    <w:rsid w:val="00427586"/>
    <w:rsid w:val="00431C66"/>
    <w:rsid w:val="00434BE3"/>
    <w:rsid w:val="004376B3"/>
    <w:rsid w:val="0044477E"/>
    <w:rsid w:val="0044566E"/>
    <w:rsid w:val="00447845"/>
    <w:rsid w:val="004500CD"/>
    <w:rsid w:val="00456A65"/>
    <w:rsid w:val="0046570E"/>
    <w:rsid w:val="00467F51"/>
    <w:rsid w:val="0047136B"/>
    <w:rsid w:val="0047337E"/>
    <w:rsid w:val="00483C4A"/>
    <w:rsid w:val="00485FFD"/>
    <w:rsid w:val="004A7279"/>
    <w:rsid w:val="004B0FCD"/>
    <w:rsid w:val="004C0F81"/>
    <w:rsid w:val="004C6775"/>
    <w:rsid w:val="004D75E6"/>
    <w:rsid w:val="004E20BD"/>
    <w:rsid w:val="004E3D55"/>
    <w:rsid w:val="004E56F8"/>
    <w:rsid w:val="004F3CCE"/>
    <w:rsid w:val="004F7318"/>
    <w:rsid w:val="004F73CF"/>
    <w:rsid w:val="0050270B"/>
    <w:rsid w:val="0050371D"/>
    <w:rsid w:val="005101B8"/>
    <w:rsid w:val="00510CF5"/>
    <w:rsid w:val="00516CC2"/>
    <w:rsid w:val="00523286"/>
    <w:rsid w:val="00526292"/>
    <w:rsid w:val="005301BF"/>
    <w:rsid w:val="00530421"/>
    <w:rsid w:val="005304C5"/>
    <w:rsid w:val="005309F0"/>
    <w:rsid w:val="00533435"/>
    <w:rsid w:val="00543828"/>
    <w:rsid w:val="0055161D"/>
    <w:rsid w:val="00577533"/>
    <w:rsid w:val="005803BE"/>
    <w:rsid w:val="005827EA"/>
    <w:rsid w:val="00585CB6"/>
    <w:rsid w:val="00590422"/>
    <w:rsid w:val="005931C2"/>
    <w:rsid w:val="0059342C"/>
    <w:rsid w:val="0059744F"/>
    <w:rsid w:val="005A016A"/>
    <w:rsid w:val="005A2E50"/>
    <w:rsid w:val="005A57D8"/>
    <w:rsid w:val="005B6692"/>
    <w:rsid w:val="005C068C"/>
    <w:rsid w:val="005E2745"/>
    <w:rsid w:val="00602CDC"/>
    <w:rsid w:val="0060368F"/>
    <w:rsid w:val="00603984"/>
    <w:rsid w:val="00603A5E"/>
    <w:rsid w:val="0061111B"/>
    <w:rsid w:val="0061340F"/>
    <w:rsid w:val="00615DF2"/>
    <w:rsid w:val="00624FD7"/>
    <w:rsid w:val="00642F8F"/>
    <w:rsid w:val="00650BBC"/>
    <w:rsid w:val="00651E92"/>
    <w:rsid w:val="00652B46"/>
    <w:rsid w:val="00672C66"/>
    <w:rsid w:val="00680C47"/>
    <w:rsid w:val="006907BD"/>
    <w:rsid w:val="006B0060"/>
    <w:rsid w:val="006B31C0"/>
    <w:rsid w:val="006B65A6"/>
    <w:rsid w:val="006D21D3"/>
    <w:rsid w:val="006D59A1"/>
    <w:rsid w:val="006E09EA"/>
    <w:rsid w:val="006E79FB"/>
    <w:rsid w:val="006F1C8A"/>
    <w:rsid w:val="006F36AC"/>
    <w:rsid w:val="00701D10"/>
    <w:rsid w:val="00706A85"/>
    <w:rsid w:val="00706B52"/>
    <w:rsid w:val="0071038E"/>
    <w:rsid w:val="007142BC"/>
    <w:rsid w:val="00721895"/>
    <w:rsid w:val="00723347"/>
    <w:rsid w:val="00723D68"/>
    <w:rsid w:val="0073367F"/>
    <w:rsid w:val="00734F59"/>
    <w:rsid w:val="0073762D"/>
    <w:rsid w:val="0074086B"/>
    <w:rsid w:val="00751189"/>
    <w:rsid w:val="00757488"/>
    <w:rsid w:val="00767668"/>
    <w:rsid w:val="007724D1"/>
    <w:rsid w:val="00783C01"/>
    <w:rsid w:val="00783C9A"/>
    <w:rsid w:val="0078594A"/>
    <w:rsid w:val="00792B84"/>
    <w:rsid w:val="00797DCE"/>
    <w:rsid w:val="007A774C"/>
    <w:rsid w:val="007B06A9"/>
    <w:rsid w:val="007C057F"/>
    <w:rsid w:val="007C7D7B"/>
    <w:rsid w:val="007D13DC"/>
    <w:rsid w:val="007D5895"/>
    <w:rsid w:val="007E4217"/>
    <w:rsid w:val="007F1627"/>
    <w:rsid w:val="007F2DED"/>
    <w:rsid w:val="007F4353"/>
    <w:rsid w:val="007F4FED"/>
    <w:rsid w:val="008018E0"/>
    <w:rsid w:val="0080391A"/>
    <w:rsid w:val="00804E9A"/>
    <w:rsid w:val="00811C7F"/>
    <w:rsid w:val="0081472B"/>
    <w:rsid w:val="0082148D"/>
    <w:rsid w:val="00835A34"/>
    <w:rsid w:val="00845C23"/>
    <w:rsid w:val="00847FA7"/>
    <w:rsid w:val="008666EF"/>
    <w:rsid w:val="00873330"/>
    <w:rsid w:val="00874434"/>
    <w:rsid w:val="008749B6"/>
    <w:rsid w:val="00881632"/>
    <w:rsid w:val="00884E27"/>
    <w:rsid w:val="00895C9D"/>
    <w:rsid w:val="008A05FD"/>
    <w:rsid w:val="008A5371"/>
    <w:rsid w:val="008B4F22"/>
    <w:rsid w:val="008C7CE6"/>
    <w:rsid w:val="008D046C"/>
    <w:rsid w:val="008D0E9C"/>
    <w:rsid w:val="008D1345"/>
    <w:rsid w:val="008D1DED"/>
    <w:rsid w:val="008D4A2B"/>
    <w:rsid w:val="008E4979"/>
    <w:rsid w:val="008F4D64"/>
    <w:rsid w:val="008F6D27"/>
    <w:rsid w:val="00902200"/>
    <w:rsid w:val="00911A38"/>
    <w:rsid w:val="009127B5"/>
    <w:rsid w:val="00916AB6"/>
    <w:rsid w:val="009216D9"/>
    <w:rsid w:val="00931B38"/>
    <w:rsid w:val="009369F8"/>
    <w:rsid w:val="009376AF"/>
    <w:rsid w:val="009405ED"/>
    <w:rsid w:val="0094215B"/>
    <w:rsid w:val="00946E24"/>
    <w:rsid w:val="00951009"/>
    <w:rsid w:val="009555C2"/>
    <w:rsid w:val="00960781"/>
    <w:rsid w:val="00963789"/>
    <w:rsid w:val="00963C05"/>
    <w:rsid w:val="009667ED"/>
    <w:rsid w:val="00971D95"/>
    <w:rsid w:val="009826FD"/>
    <w:rsid w:val="0099210F"/>
    <w:rsid w:val="00996733"/>
    <w:rsid w:val="009A122A"/>
    <w:rsid w:val="009A18E6"/>
    <w:rsid w:val="009A3D32"/>
    <w:rsid w:val="009A6031"/>
    <w:rsid w:val="009A6425"/>
    <w:rsid w:val="009C01FC"/>
    <w:rsid w:val="009C1381"/>
    <w:rsid w:val="009C1CD1"/>
    <w:rsid w:val="009C525F"/>
    <w:rsid w:val="009C68E5"/>
    <w:rsid w:val="009D27DE"/>
    <w:rsid w:val="009D4135"/>
    <w:rsid w:val="009D578F"/>
    <w:rsid w:val="009D5B42"/>
    <w:rsid w:val="009E03E4"/>
    <w:rsid w:val="009F0EE7"/>
    <w:rsid w:val="009F42C9"/>
    <w:rsid w:val="009F4744"/>
    <w:rsid w:val="00A0288D"/>
    <w:rsid w:val="00A12995"/>
    <w:rsid w:val="00A230A6"/>
    <w:rsid w:val="00A25089"/>
    <w:rsid w:val="00A260B8"/>
    <w:rsid w:val="00A43AB1"/>
    <w:rsid w:val="00A47D3A"/>
    <w:rsid w:val="00A50214"/>
    <w:rsid w:val="00A603C0"/>
    <w:rsid w:val="00A6790E"/>
    <w:rsid w:val="00A706E9"/>
    <w:rsid w:val="00A87E39"/>
    <w:rsid w:val="00A9009B"/>
    <w:rsid w:val="00A95B55"/>
    <w:rsid w:val="00AA07AB"/>
    <w:rsid w:val="00AB12EF"/>
    <w:rsid w:val="00AB21C5"/>
    <w:rsid w:val="00AB760E"/>
    <w:rsid w:val="00AB7796"/>
    <w:rsid w:val="00AD3FFA"/>
    <w:rsid w:val="00AD5EDA"/>
    <w:rsid w:val="00AE3FF4"/>
    <w:rsid w:val="00AE76CA"/>
    <w:rsid w:val="00AF293C"/>
    <w:rsid w:val="00AF55FF"/>
    <w:rsid w:val="00B134F4"/>
    <w:rsid w:val="00B204E7"/>
    <w:rsid w:val="00B21825"/>
    <w:rsid w:val="00B321F5"/>
    <w:rsid w:val="00B33E83"/>
    <w:rsid w:val="00B34475"/>
    <w:rsid w:val="00B46AD5"/>
    <w:rsid w:val="00B51F44"/>
    <w:rsid w:val="00B56D91"/>
    <w:rsid w:val="00B62073"/>
    <w:rsid w:val="00B64276"/>
    <w:rsid w:val="00B663DF"/>
    <w:rsid w:val="00B66744"/>
    <w:rsid w:val="00B67C9B"/>
    <w:rsid w:val="00B70BF2"/>
    <w:rsid w:val="00B75801"/>
    <w:rsid w:val="00B7595F"/>
    <w:rsid w:val="00B814DF"/>
    <w:rsid w:val="00B93C5E"/>
    <w:rsid w:val="00BB1845"/>
    <w:rsid w:val="00BB30D7"/>
    <w:rsid w:val="00BC2A9E"/>
    <w:rsid w:val="00BD56BB"/>
    <w:rsid w:val="00BE180F"/>
    <w:rsid w:val="00BE600F"/>
    <w:rsid w:val="00BE7D9F"/>
    <w:rsid w:val="00BF21F0"/>
    <w:rsid w:val="00BF6D95"/>
    <w:rsid w:val="00C06653"/>
    <w:rsid w:val="00C13CDC"/>
    <w:rsid w:val="00C14C8C"/>
    <w:rsid w:val="00C2522D"/>
    <w:rsid w:val="00C32D79"/>
    <w:rsid w:val="00C359AA"/>
    <w:rsid w:val="00C507F2"/>
    <w:rsid w:val="00C702F5"/>
    <w:rsid w:val="00C75715"/>
    <w:rsid w:val="00C76458"/>
    <w:rsid w:val="00C80CC0"/>
    <w:rsid w:val="00C834BE"/>
    <w:rsid w:val="00C90E9A"/>
    <w:rsid w:val="00C92375"/>
    <w:rsid w:val="00C95DBB"/>
    <w:rsid w:val="00C967B6"/>
    <w:rsid w:val="00CA43C9"/>
    <w:rsid w:val="00CA5C2A"/>
    <w:rsid w:val="00CA7725"/>
    <w:rsid w:val="00CB3906"/>
    <w:rsid w:val="00CB55C4"/>
    <w:rsid w:val="00CC76F0"/>
    <w:rsid w:val="00CD0C55"/>
    <w:rsid w:val="00CD52AF"/>
    <w:rsid w:val="00CE1003"/>
    <w:rsid w:val="00CE35C6"/>
    <w:rsid w:val="00CF2A97"/>
    <w:rsid w:val="00D051FF"/>
    <w:rsid w:val="00D05EEF"/>
    <w:rsid w:val="00D16EDC"/>
    <w:rsid w:val="00D171D1"/>
    <w:rsid w:val="00D207FD"/>
    <w:rsid w:val="00D344FE"/>
    <w:rsid w:val="00D35C21"/>
    <w:rsid w:val="00D40EBB"/>
    <w:rsid w:val="00D44ECC"/>
    <w:rsid w:val="00D47FD6"/>
    <w:rsid w:val="00D66712"/>
    <w:rsid w:val="00D77606"/>
    <w:rsid w:val="00D80709"/>
    <w:rsid w:val="00D8578B"/>
    <w:rsid w:val="00D97857"/>
    <w:rsid w:val="00DA40AC"/>
    <w:rsid w:val="00DA48FF"/>
    <w:rsid w:val="00DB11A4"/>
    <w:rsid w:val="00DC042C"/>
    <w:rsid w:val="00DC150F"/>
    <w:rsid w:val="00DC16E4"/>
    <w:rsid w:val="00DC1E02"/>
    <w:rsid w:val="00DC38FB"/>
    <w:rsid w:val="00DC5B4E"/>
    <w:rsid w:val="00DC61DA"/>
    <w:rsid w:val="00DE77C7"/>
    <w:rsid w:val="00DF0E32"/>
    <w:rsid w:val="00DF4CB1"/>
    <w:rsid w:val="00E03C0D"/>
    <w:rsid w:val="00E07618"/>
    <w:rsid w:val="00E07856"/>
    <w:rsid w:val="00E14589"/>
    <w:rsid w:val="00E23E85"/>
    <w:rsid w:val="00E31827"/>
    <w:rsid w:val="00E34A73"/>
    <w:rsid w:val="00E35656"/>
    <w:rsid w:val="00E42492"/>
    <w:rsid w:val="00E4712F"/>
    <w:rsid w:val="00E473D8"/>
    <w:rsid w:val="00E510FB"/>
    <w:rsid w:val="00E5180E"/>
    <w:rsid w:val="00E52B63"/>
    <w:rsid w:val="00E746C9"/>
    <w:rsid w:val="00E82ADA"/>
    <w:rsid w:val="00E930AE"/>
    <w:rsid w:val="00E93AAE"/>
    <w:rsid w:val="00EA2EA6"/>
    <w:rsid w:val="00EA7954"/>
    <w:rsid w:val="00EB13E4"/>
    <w:rsid w:val="00ED113C"/>
    <w:rsid w:val="00ED5F53"/>
    <w:rsid w:val="00EE6445"/>
    <w:rsid w:val="00EF39A5"/>
    <w:rsid w:val="00EF6305"/>
    <w:rsid w:val="00F25CE0"/>
    <w:rsid w:val="00F3109D"/>
    <w:rsid w:val="00F3406F"/>
    <w:rsid w:val="00F35865"/>
    <w:rsid w:val="00F41D27"/>
    <w:rsid w:val="00F522E1"/>
    <w:rsid w:val="00F55469"/>
    <w:rsid w:val="00F639E7"/>
    <w:rsid w:val="00F64805"/>
    <w:rsid w:val="00F669AA"/>
    <w:rsid w:val="00F67C48"/>
    <w:rsid w:val="00F7728C"/>
    <w:rsid w:val="00F82FB3"/>
    <w:rsid w:val="00F91A53"/>
    <w:rsid w:val="00F92BF0"/>
    <w:rsid w:val="00F9488B"/>
    <w:rsid w:val="00F95D06"/>
    <w:rsid w:val="00F960DF"/>
    <w:rsid w:val="00F96EFC"/>
    <w:rsid w:val="00FB0E6D"/>
    <w:rsid w:val="00FB44DB"/>
    <w:rsid w:val="00FC56A6"/>
    <w:rsid w:val="00FC6339"/>
    <w:rsid w:val="00FE57EC"/>
    <w:rsid w:val="00FF176D"/>
    <w:rsid w:val="00FF5D2A"/>
    <w:rsid w:val="16CE6F61"/>
    <w:rsid w:val="263B1E43"/>
    <w:rsid w:val="66E9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FF80E"/>
  <w15:chartTrackingRefBased/>
  <w15:docId w15:val="{2848C04F-AC55-4C11-8041-1EB26D5A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B134F4"/>
    <w:pPr>
      <w:keepNext/>
      <w:overflowPunct/>
      <w:autoSpaceDE/>
      <w:autoSpaceDN/>
      <w:adjustRightInd/>
      <w:textAlignment w:val="auto"/>
      <w:outlineLvl w:val="0"/>
    </w:pPr>
    <w:rPr>
      <w:rFonts w:ascii="Times New Roman" w:hAnsi="Times New Roman"/>
      <w:b/>
      <w:bCs/>
      <w:sz w:val="28"/>
      <w:szCs w:val="24"/>
      <w:lang w:eastAsia="en-US"/>
    </w:rPr>
  </w:style>
  <w:style w:type="paragraph" w:styleId="Heading2">
    <w:name w:val="heading 2"/>
    <w:basedOn w:val="Normal"/>
    <w:next w:val="Normal"/>
    <w:link w:val="Heading2Char"/>
    <w:qFormat/>
    <w:rsid w:val="00B134F4"/>
    <w:pPr>
      <w:keepNext/>
      <w:overflowPunct/>
      <w:autoSpaceDE/>
      <w:autoSpaceDN/>
      <w:adjustRightInd/>
      <w:textAlignment w:val="auto"/>
      <w:outlineLvl w:val="1"/>
    </w:pPr>
    <w:rPr>
      <w:rFonts w:ascii="Times New Roman" w:hAnsi="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307C5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rsid w:val="00B134F4"/>
    <w:pPr>
      <w:overflowPunct/>
      <w:autoSpaceDE/>
      <w:autoSpaceDN/>
      <w:adjustRightInd/>
      <w:textAlignment w:val="auto"/>
    </w:pPr>
    <w:rPr>
      <w:rFonts w:ascii="Times New Roman" w:hAnsi="Times New Roman"/>
      <w:szCs w:val="24"/>
      <w:lang w:eastAsia="en-US"/>
    </w:rPr>
  </w:style>
  <w:style w:type="paragraph" w:styleId="BalloonText">
    <w:name w:val="Balloon Text"/>
    <w:basedOn w:val="Normal"/>
    <w:link w:val="BalloonTextChar"/>
    <w:uiPriority w:val="99"/>
    <w:semiHidden/>
    <w:unhideWhenUsed/>
    <w:rsid w:val="00F67C48"/>
    <w:rPr>
      <w:rFonts w:ascii="Tahoma" w:hAnsi="Tahoma"/>
      <w:sz w:val="16"/>
      <w:szCs w:val="16"/>
      <w:lang w:val="x-none" w:eastAsia="x-none"/>
    </w:rPr>
  </w:style>
  <w:style w:type="character" w:customStyle="1" w:styleId="BalloonTextChar">
    <w:name w:val="Balloon Text Char"/>
    <w:link w:val="BalloonText"/>
    <w:uiPriority w:val="99"/>
    <w:semiHidden/>
    <w:rsid w:val="00F67C48"/>
    <w:rPr>
      <w:rFonts w:ascii="Tahoma" w:hAnsi="Tahoma" w:cs="Tahoma"/>
      <w:sz w:val="16"/>
      <w:szCs w:val="16"/>
    </w:rPr>
  </w:style>
  <w:style w:type="character" w:styleId="Hyperlink">
    <w:name w:val="Hyperlink"/>
    <w:uiPriority w:val="99"/>
    <w:unhideWhenUsed/>
    <w:rsid w:val="00F67C48"/>
    <w:rPr>
      <w:color w:val="0000FF"/>
      <w:u w:val="single"/>
    </w:rPr>
  </w:style>
  <w:style w:type="paragraph" w:styleId="ListParagraph">
    <w:name w:val="List Paragraph"/>
    <w:basedOn w:val="Normal"/>
    <w:uiPriority w:val="34"/>
    <w:qFormat/>
    <w:rsid w:val="0061111B"/>
    <w:pPr>
      <w:ind w:left="720"/>
    </w:pPr>
  </w:style>
  <w:style w:type="table" w:customStyle="1" w:styleId="TableGrid0">
    <w:name w:val="TableGrid"/>
    <w:rsid w:val="005931C2"/>
    <w:rPr>
      <w:rFonts w:ascii="Calibri" w:hAnsi="Calibri"/>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1A5E41"/>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1A5E41"/>
    <w:rPr>
      <w:b/>
      <w:bCs/>
    </w:rPr>
  </w:style>
  <w:style w:type="character" w:customStyle="1" w:styleId="UnresolvedMention1">
    <w:name w:val="Unresolved Mention1"/>
    <w:basedOn w:val="DefaultParagraphFont"/>
    <w:uiPriority w:val="99"/>
    <w:semiHidden/>
    <w:unhideWhenUsed/>
    <w:rsid w:val="00B75801"/>
    <w:rPr>
      <w:color w:val="808080"/>
      <w:shd w:val="clear" w:color="auto" w:fill="E6E6E6"/>
    </w:rPr>
  </w:style>
  <w:style w:type="paragraph" w:customStyle="1" w:styleId="TableParagraph">
    <w:name w:val="Table Paragraph"/>
    <w:basedOn w:val="Normal"/>
    <w:uiPriority w:val="1"/>
    <w:qFormat/>
    <w:rsid w:val="00275499"/>
    <w:pPr>
      <w:widowControl w:val="0"/>
      <w:overflowPunct/>
      <w:adjustRightInd/>
      <w:spacing w:before="79"/>
      <w:ind w:left="127"/>
      <w:jc w:val="center"/>
      <w:textAlignment w:val="auto"/>
    </w:pPr>
    <w:rPr>
      <w:rFonts w:eastAsia="Arial" w:cs="Arial"/>
      <w:sz w:val="22"/>
      <w:szCs w:val="22"/>
      <w:lang w:val="en-US" w:eastAsia="en-US"/>
    </w:rPr>
  </w:style>
  <w:style w:type="character" w:styleId="UnresolvedMention">
    <w:name w:val="Unresolved Mention"/>
    <w:basedOn w:val="DefaultParagraphFont"/>
    <w:uiPriority w:val="99"/>
    <w:semiHidden/>
    <w:unhideWhenUsed/>
    <w:rsid w:val="00FB0E6D"/>
    <w:rPr>
      <w:color w:val="605E5C"/>
      <w:shd w:val="clear" w:color="auto" w:fill="E1DFDD"/>
    </w:rPr>
  </w:style>
  <w:style w:type="paragraph" w:styleId="BodyText">
    <w:name w:val="Body Text"/>
    <w:basedOn w:val="Normal"/>
    <w:link w:val="BodyTextChar"/>
    <w:uiPriority w:val="1"/>
    <w:qFormat/>
    <w:rsid w:val="001D0AFB"/>
    <w:pPr>
      <w:widowControl w:val="0"/>
      <w:overflowPunct/>
      <w:adjustRightInd/>
      <w:ind w:left="160"/>
      <w:textAlignment w:val="auto"/>
    </w:pPr>
    <w:rPr>
      <w:rFonts w:ascii="Calibri" w:eastAsia="Calibri" w:hAnsi="Calibri" w:cs="Calibri"/>
      <w:sz w:val="22"/>
      <w:szCs w:val="22"/>
      <w:lang w:val="en-US" w:eastAsia="en-US"/>
    </w:rPr>
  </w:style>
  <w:style w:type="character" w:customStyle="1" w:styleId="BodyTextChar">
    <w:name w:val="Body Text Char"/>
    <w:basedOn w:val="DefaultParagraphFont"/>
    <w:link w:val="BodyText"/>
    <w:uiPriority w:val="1"/>
    <w:rsid w:val="001D0AFB"/>
    <w:rPr>
      <w:rFonts w:ascii="Calibri" w:eastAsia="Calibri" w:hAnsi="Calibri" w:cs="Calibri"/>
      <w:sz w:val="22"/>
      <w:szCs w:val="22"/>
      <w:lang w:val="en-US" w:eastAsia="en-US"/>
    </w:rPr>
  </w:style>
  <w:style w:type="character" w:customStyle="1" w:styleId="Heading2Char">
    <w:name w:val="Heading 2 Char"/>
    <w:basedOn w:val="DefaultParagraphFont"/>
    <w:link w:val="Heading2"/>
    <w:rsid w:val="00BE180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65753">
      <w:bodyDiv w:val="1"/>
      <w:marLeft w:val="0"/>
      <w:marRight w:val="0"/>
      <w:marTop w:val="0"/>
      <w:marBottom w:val="0"/>
      <w:divBdr>
        <w:top w:val="none" w:sz="0" w:space="0" w:color="auto"/>
        <w:left w:val="none" w:sz="0" w:space="0" w:color="auto"/>
        <w:bottom w:val="none" w:sz="0" w:space="0" w:color="auto"/>
        <w:right w:val="none" w:sz="0" w:space="0" w:color="auto"/>
      </w:divBdr>
    </w:div>
    <w:div w:id="21289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nottswi.org.uk" TargetMode="External"/><Relationship Id="rId5" Type="http://schemas.openxmlformats.org/officeDocument/2006/relationships/styles" Target="styles.xml"/><Relationship Id="rId10" Type="http://schemas.openxmlformats.org/officeDocument/2006/relationships/hyperlink" Target="https://mywi.org.uk/running-your-wi/wi-finances/wi-accounts-and-financial-stateme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10a527-5153-4074-b2b6-a7bdb06d1bd0" xsi:nil="true"/>
    <lcf76f155ced4ddcb4097134ff3c332f xmlns="ac47434e-c14b-4916-8332-ad17f4f187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3C260DBCD984B8C55E0532C720A5F" ma:contentTypeVersion="19" ma:contentTypeDescription="Create a new document." ma:contentTypeScope="" ma:versionID="45cfee74ee13fde56a7af7f439862424">
  <xsd:schema xmlns:xsd="http://www.w3.org/2001/XMLSchema" xmlns:xs="http://www.w3.org/2001/XMLSchema" xmlns:p="http://schemas.microsoft.com/office/2006/metadata/properties" xmlns:ns2="ac47434e-c14b-4916-8332-ad17f4f187b0" xmlns:ns3="3910a527-5153-4074-b2b6-a7bdb06d1bd0" targetNamespace="http://schemas.microsoft.com/office/2006/metadata/properties" ma:root="true" ma:fieldsID="d400257439054a2706886b83277a8d0d" ns2:_="" ns3:_="">
    <xsd:import namespace="ac47434e-c14b-4916-8332-ad17f4f187b0"/>
    <xsd:import namespace="3910a527-5153-4074-b2b6-a7bdb06d1b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7434e-c14b-4916-8332-ad17f4f18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186ce-9ef3-4940-a0f9-65da753100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0a527-5153-4074-b2b6-a7bdb06d1b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b49db5-10bf-4e2c-933c-7f6e275897ca}" ma:internalName="TaxCatchAll" ma:showField="CatchAllData" ma:web="3910a527-5153-4074-b2b6-a7bdb06d1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1438-7C98-48DC-8B21-424796A3F6D3}">
  <ds:schemaRefs>
    <ds:schemaRef ds:uri="http://schemas.microsoft.com/sharepoint/v3/contenttype/forms"/>
  </ds:schemaRefs>
</ds:datastoreItem>
</file>

<file path=customXml/itemProps2.xml><?xml version="1.0" encoding="utf-8"?>
<ds:datastoreItem xmlns:ds="http://schemas.openxmlformats.org/officeDocument/2006/customXml" ds:itemID="{4456392A-7977-470A-8200-2AA4CC315E03}">
  <ds:schemaRefs>
    <ds:schemaRef ds:uri="http://schemas.microsoft.com/office/2006/metadata/properties"/>
    <ds:schemaRef ds:uri="http://schemas.microsoft.com/office/infopath/2007/PartnerControls"/>
    <ds:schemaRef ds:uri="3910a527-5153-4074-b2b6-a7bdb06d1bd0"/>
    <ds:schemaRef ds:uri="ac47434e-c14b-4916-8332-ad17f4f187b0"/>
  </ds:schemaRefs>
</ds:datastoreItem>
</file>

<file path=customXml/itemProps3.xml><?xml version="1.0" encoding="utf-8"?>
<ds:datastoreItem xmlns:ds="http://schemas.openxmlformats.org/officeDocument/2006/customXml" ds:itemID="{0570BF2B-8EC6-4A2A-85F2-A8D2E656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7434e-c14b-4916-8332-ad17f4f187b0"/>
    <ds:schemaRef ds:uri="3910a527-5153-4074-b2b6-a7bdb06d1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1243</Words>
  <Characters>6340</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NOTTINGHAMSHIRE FEDERATION OF WOMEN’S INSTITUTES</vt:lpstr>
    </vt:vector>
  </TitlesOfParts>
  <Company>Nottinghamshire Federation of Women's Institutes</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FEDERATION OF WOMEN’S INSTITUTES</dc:title>
  <dc:subject/>
  <dc:creator>.</dc:creator>
  <cp:keywords/>
  <cp:lastModifiedBy>Sue Sanderson</cp:lastModifiedBy>
  <cp:revision>2</cp:revision>
  <cp:lastPrinted>2024-01-25T12:41:00Z</cp:lastPrinted>
  <dcterms:created xsi:type="dcterms:W3CDTF">2025-01-13T09:11:00Z</dcterms:created>
  <dcterms:modified xsi:type="dcterms:W3CDTF">2025-01-13T09:11:00Z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0x010100F0A3C260DBCD984B8C55E0532C720A5F</vt:lpwstr>
  </property>
  <property fmtid="{D5CDD505-2E9C-101B-9397-08002B2CF9AE}" pid="3" name="MediaServiceImageTags">
    <vt:lpwstr/>
  </property>
</Properties>
</file>